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E8E71" w14:textId="4F963E54" w:rsidR="00293DFE" w:rsidRPr="00293DFE" w:rsidRDefault="00293DFE" w:rsidP="00293DFE">
      <w:pPr>
        <w:jc w:val="center"/>
      </w:pPr>
      <w:r w:rsidRPr="00293DFE">
        <w:rPr>
          <w:b/>
          <w:bCs/>
        </w:rPr>
        <w:t xml:space="preserve">A MAGYAR KERESKEDELMI ÉS IPARKAMARA MELLETT MŰKÖDŐ ÁLLANDÓ VÁLASZTOTTBÍRÓSÁG </w:t>
      </w:r>
    </w:p>
    <w:p w14:paraId="3B1B804F" w14:textId="4AB50B55" w:rsidR="00293DFE" w:rsidRPr="00293DFE" w:rsidRDefault="00293DFE" w:rsidP="00293DFE">
      <w:pPr>
        <w:jc w:val="center"/>
      </w:pPr>
      <w:r w:rsidRPr="00293DFE">
        <w:rPr>
          <w:b/>
          <w:bCs/>
        </w:rPr>
        <w:t>A MESTERSÉGES INTELLIGENCIA VÁLASZTOTTBÍRÓSÁGI ELJÁRÁSOKBAN TÖRTÉNŐ ALKALMAZÁSÁRÓL</w:t>
      </w:r>
      <w:r>
        <w:rPr>
          <w:b/>
          <w:bCs/>
        </w:rPr>
        <w:t xml:space="preserve"> SZÓLÓ IRÁNYELVEK</w:t>
      </w:r>
    </w:p>
    <w:p w14:paraId="291628D3" w14:textId="64F714B3" w:rsidR="00293DFE" w:rsidRDefault="001D5F05" w:rsidP="00293DFE">
      <w:pPr>
        <w:jc w:val="center"/>
        <w:rPr>
          <w:i/>
          <w:iCs/>
        </w:rPr>
      </w:pPr>
      <w:r>
        <w:rPr>
          <w:i/>
          <w:iCs/>
        </w:rPr>
        <w:t>Hatályos: 2026. január 1-től</w:t>
      </w:r>
      <w:r>
        <w:rPr>
          <w:rStyle w:val="Lbjegyzet-hivatkozs"/>
          <w:i/>
          <w:iCs/>
        </w:rPr>
        <w:footnoteReference w:id="1"/>
      </w:r>
    </w:p>
    <w:p w14:paraId="0E041DD3" w14:textId="77777777" w:rsidR="002102A0" w:rsidRDefault="002102A0" w:rsidP="00293DFE">
      <w:pPr>
        <w:rPr>
          <w:b/>
          <w:bCs/>
        </w:rPr>
      </w:pPr>
    </w:p>
    <w:p w14:paraId="04B7F07E" w14:textId="50E8CCC2" w:rsidR="00293DFE" w:rsidRPr="00293DFE" w:rsidRDefault="00293DFE" w:rsidP="00293DFE">
      <w:r w:rsidRPr="00293DFE">
        <w:rPr>
          <w:b/>
          <w:bCs/>
        </w:rPr>
        <w:t>PREAMBULUM</w:t>
      </w:r>
    </w:p>
    <w:p w14:paraId="1F91B96A" w14:textId="3F34B204" w:rsidR="00293DFE" w:rsidRPr="00293DFE" w:rsidRDefault="00293DFE" w:rsidP="00293DFE">
      <w:r>
        <w:t>A</w:t>
      </w:r>
      <w:r w:rsidRPr="00293DFE">
        <w:t xml:space="preserve"> mesterséges intelligencia alkalmazásáról szóló irányelvek („MI Irányelvek") a Magyar Kereskedelmi és Iparkamara mellett működő Állandó Választottbíróság („MKIK VB") által lefolytatott választottbírósági eljárások résztvevői számára </w:t>
      </w:r>
      <w:r>
        <w:t xml:space="preserve">nyújtanak </w:t>
      </w:r>
      <w:r w:rsidRPr="00293DFE">
        <w:t xml:space="preserve">gyakorlati útmutatást. Mivel </w:t>
      </w:r>
      <w:r w:rsidR="008A6AA8">
        <w:t>ez a</w:t>
      </w:r>
      <w:r w:rsidRPr="00293DFE">
        <w:t xml:space="preserve"> technológia gyorsan fejlődik és egyre inkább beépül a jogi </w:t>
      </w:r>
      <w:r w:rsidR="008A6AA8">
        <w:t>munkába és így a választottbírósági eljárásokba is</w:t>
      </w:r>
      <w:r w:rsidRPr="00293DFE">
        <w:t xml:space="preserve">, </w:t>
      </w:r>
      <w:r w:rsidR="002E1151">
        <w:t>az</w:t>
      </w:r>
      <w:r w:rsidRPr="00293DFE">
        <w:t xml:space="preserve"> Irányelvek célja a MI előnyeinek kiaknázása</w:t>
      </w:r>
      <w:r w:rsidR="008A6AA8">
        <w:t xml:space="preserve"> és</w:t>
      </w:r>
      <w:r>
        <w:t xml:space="preserve"> az eljárások hatékonyságának növelése,</w:t>
      </w:r>
      <w:r w:rsidRPr="00293DFE">
        <w:t xml:space="preserve"> ugyanakkor a választottbírósági eljárások integritásának, bizalmas jellegének megőrzése és </w:t>
      </w:r>
      <w:r>
        <w:t xml:space="preserve">az ítéletek </w:t>
      </w:r>
      <w:r w:rsidRPr="00293DFE">
        <w:t>végrehajthatóságának</w:t>
      </w:r>
      <w:r>
        <w:t xml:space="preserve"> biztosítása.</w:t>
      </w:r>
    </w:p>
    <w:p w14:paraId="22D67B1D" w14:textId="57AFB0D5" w:rsidR="006179C5" w:rsidRDefault="00293DFE" w:rsidP="00293DFE">
      <w:pPr>
        <w:rPr>
          <w:i/>
          <w:iCs/>
        </w:rPr>
      </w:pPr>
      <w:r w:rsidRPr="00293DFE">
        <w:rPr>
          <w:b/>
          <w:bCs/>
          <w:i/>
          <w:iCs/>
        </w:rPr>
        <w:t>Kommentár:</w:t>
      </w:r>
      <w:r w:rsidR="006179C5" w:rsidRPr="006179C5">
        <w:rPr>
          <w:i/>
          <w:iCs/>
        </w:rPr>
        <w:t xml:space="preserve"> </w:t>
      </w:r>
      <w:r w:rsidR="006179C5">
        <w:rPr>
          <w:i/>
          <w:iCs/>
        </w:rPr>
        <w:t xml:space="preserve"> </w:t>
      </w:r>
      <w:r w:rsidR="006179C5" w:rsidRPr="00293DFE">
        <w:rPr>
          <w:i/>
          <w:iCs/>
        </w:rPr>
        <w:t>A</w:t>
      </w:r>
      <w:r w:rsidR="001C45EE">
        <w:rPr>
          <w:i/>
          <w:iCs/>
        </w:rPr>
        <w:t xml:space="preserve">z Irányelvek a pragmatikus </w:t>
      </w:r>
      <w:r w:rsidR="006179C5" w:rsidRPr="00293DFE">
        <w:rPr>
          <w:i/>
          <w:iCs/>
        </w:rPr>
        <w:t xml:space="preserve">megoldások </w:t>
      </w:r>
      <w:r w:rsidR="006179C5">
        <w:rPr>
          <w:i/>
          <w:iCs/>
        </w:rPr>
        <w:t>kialakítását helyezi</w:t>
      </w:r>
      <w:r w:rsidR="001C45EE">
        <w:rPr>
          <w:i/>
          <w:iCs/>
        </w:rPr>
        <w:t>k</w:t>
      </w:r>
      <w:r w:rsidR="006179C5">
        <w:rPr>
          <w:i/>
          <w:iCs/>
        </w:rPr>
        <w:t xml:space="preserve"> előtérbe és a</w:t>
      </w:r>
      <w:r w:rsidR="006179C5" w:rsidRPr="00293DFE">
        <w:rPr>
          <w:i/>
          <w:iCs/>
        </w:rPr>
        <w:t xml:space="preserve"> hasonló kihívásokkal </w:t>
      </w:r>
      <w:r w:rsidR="006179C5">
        <w:rPr>
          <w:i/>
          <w:iCs/>
        </w:rPr>
        <w:t>szembenéző</w:t>
      </w:r>
      <w:r w:rsidR="006179C5" w:rsidRPr="00293DFE">
        <w:rPr>
          <w:i/>
          <w:iCs/>
        </w:rPr>
        <w:t xml:space="preserve"> választottbírósági intézmények </w:t>
      </w:r>
      <w:r w:rsidR="006179C5">
        <w:rPr>
          <w:i/>
          <w:iCs/>
        </w:rPr>
        <w:t>tapasztalaira is épít.</w:t>
      </w:r>
      <w:r w:rsidRPr="00293DFE">
        <w:rPr>
          <w:i/>
          <w:iCs/>
        </w:rPr>
        <w:t xml:space="preserve"> </w:t>
      </w:r>
    </w:p>
    <w:p w14:paraId="3482CE5B" w14:textId="5D1FAA56" w:rsidR="00293DFE" w:rsidRPr="00293DFE" w:rsidRDefault="00293DFE" w:rsidP="00293DFE">
      <w:pPr>
        <w:rPr>
          <w:i/>
          <w:iCs/>
        </w:rPr>
      </w:pPr>
      <w:r w:rsidRPr="00293DFE">
        <w:rPr>
          <w:i/>
          <w:iCs/>
        </w:rPr>
        <w:t>A</w:t>
      </w:r>
      <w:r w:rsidR="0031293F">
        <w:rPr>
          <w:i/>
          <w:iCs/>
        </w:rPr>
        <w:t xml:space="preserve">z </w:t>
      </w:r>
      <w:r w:rsidRPr="00293DFE">
        <w:rPr>
          <w:i/>
          <w:iCs/>
        </w:rPr>
        <w:t>Irányelvek</w:t>
      </w:r>
      <w:r>
        <w:rPr>
          <w:i/>
          <w:iCs/>
        </w:rPr>
        <w:t xml:space="preserve">hez fűzött </w:t>
      </w:r>
      <w:r w:rsidRPr="00293DFE">
        <w:rPr>
          <w:i/>
          <w:iCs/>
        </w:rPr>
        <w:t xml:space="preserve">kommentár </w:t>
      </w:r>
      <w:r>
        <w:rPr>
          <w:i/>
          <w:iCs/>
        </w:rPr>
        <w:t>célja kizárólag a felhasználók részére adott tájékoztatás</w:t>
      </w:r>
      <w:r w:rsidR="0031293F">
        <w:rPr>
          <w:i/>
          <w:iCs/>
        </w:rPr>
        <w:t xml:space="preserve"> azért, hogy </w:t>
      </w:r>
      <w:r w:rsidRPr="00293DFE">
        <w:rPr>
          <w:i/>
          <w:iCs/>
        </w:rPr>
        <w:t xml:space="preserve"> segítsék a felhasználókat a rendelkezések</w:t>
      </w:r>
      <w:r>
        <w:rPr>
          <w:i/>
          <w:iCs/>
        </w:rPr>
        <w:t xml:space="preserve"> megértésében</w:t>
      </w:r>
      <w:r w:rsidRPr="00293DFE">
        <w:rPr>
          <w:i/>
          <w:iCs/>
        </w:rPr>
        <w:t xml:space="preserve"> és </w:t>
      </w:r>
      <w:r w:rsidR="0031293F">
        <w:rPr>
          <w:i/>
          <w:iCs/>
        </w:rPr>
        <w:t xml:space="preserve"> </w:t>
      </w:r>
      <w:r w:rsidRPr="00293DFE">
        <w:rPr>
          <w:i/>
          <w:iCs/>
        </w:rPr>
        <w:t>alkalmazásá</w:t>
      </w:r>
      <w:r>
        <w:rPr>
          <w:i/>
          <w:iCs/>
        </w:rPr>
        <w:t>ban</w:t>
      </w:r>
      <w:r w:rsidRPr="00293DFE">
        <w:rPr>
          <w:i/>
          <w:iCs/>
        </w:rPr>
        <w:t>.</w:t>
      </w:r>
      <w:r>
        <w:rPr>
          <w:i/>
          <w:iCs/>
        </w:rPr>
        <w:t xml:space="preserve"> A kommentár nem része </w:t>
      </w:r>
      <w:r w:rsidRPr="00293DFE">
        <w:rPr>
          <w:i/>
          <w:iCs/>
        </w:rPr>
        <w:t>az Irányelvek normatív tartalmának.</w:t>
      </w:r>
    </w:p>
    <w:p w14:paraId="60C695D0" w14:textId="4339F3F0" w:rsidR="00293DFE" w:rsidRPr="00293DFE" w:rsidRDefault="00293DFE" w:rsidP="00293DFE">
      <w:pPr>
        <w:rPr>
          <w:i/>
          <w:iCs/>
        </w:rPr>
      </w:pPr>
    </w:p>
    <w:p w14:paraId="468D4609" w14:textId="75416156" w:rsidR="00293DFE" w:rsidRPr="00293DFE" w:rsidRDefault="00293DFE" w:rsidP="00293DFE">
      <w:r w:rsidRPr="00293DFE">
        <w:rPr>
          <w:b/>
          <w:bCs/>
        </w:rPr>
        <w:t xml:space="preserve">1. CIKK: HATÁLY </w:t>
      </w:r>
    </w:p>
    <w:p w14:paraId="34C4B318" w14:textId="613C2A69" w:rsidR="00293DFE" w:rsidRPr="00293DFE" w:rsidRDefault="00293DFE" w:rsidP="001D5CF2">
      <w:pPr>
        <w:jc w:val="both"/>
      </w:pPr>
      <w:r w:rsidRPr="00293DFE">
        <w:t xml:space="preserve">1.1. </w:t>
      </w:r>
      <w:r w:rsidR="00547875">
        <w:t>Az</w:t>
      </w:r>
      <w:r>
        <w:t xml:space="preserve"> </w:t>
      </w:r>
      <w:r w:rsidRPr="00293DFE">
        <w:t>MI Irányelvek</w:t>
      </w:r>
      <w:r>
        <w:t>et</w:t>
      </w:r>
      <w:r w:rsidRPr="00293DFE">
        <w:t xml:space="preserve"> a </w:t>
      </w:r>
      <w:r w:rsidR="00AF47EE">
        <w:t>Magyar Kereskedelmi és Iparkamara mellett működő Állandó Választottbíróság</w:t>
      </w:r>
      <w:r w:rsidRPr="00293DFE">
        <w:t xml:space="preserve"> </w:t>
      </w:r>
      <w:r w:rsidR="00AF47EE">
        <w:t xml:space="preserve">előtt folyó eljárás </w:t>
      </w:r>
      <w:r w:rsidRPr="00293DFE">
        <w:t xml:space="preserve">minden résztvevőjére </w:t>
      </w:r>
      <w:r>
        <w:t>alkalmazni kell</w:t>
      </w:r>
      <w:r w:rsidR="002213A3">
        <w:t xml:space="preserve"> </w:t>
      </w:r>
      <w:r>
        <w:t>(az 1.2 szakasz sérelme nélkül)</w:t>
      </w:r>
      <w:r w:rsidRPr="00293DFE">
        <w:t xml:space="preserve">, ideértve a választottbírókat, a </w:t>
      </w:r>
      <w:r w:rsidR="0001526A">
        <w:t>Felek</w:t>
      </w:r>
      <w:r w:rsidRPr="00293DFE">
        <w:t xml:space="preserve">et, a képviselőket és adott esetben a választottbírósági titkárokat. A </w:t>
      </w:r>
      <w:r w:rsidR="0001526A">
        <w:t>Felek</w:t>
      </w:r>
      <w:r w:rsidRPr="00293DFE">
        <w:t xml:space="preserve"> és képviselőik kötelesek minden tőlük elvárhatót megtenni annak biztosítása érdekében, hogy az eljárásban megkeresésükre vagy jelölésükre közreműködő minden személy, ideértve a tanúkat és a szakértő tanúkat, betartsa </w:t>
      </w:r>
      <w:r w:rsidR="00F01208">
        <w:t>az</w:t>
      </w:r>
      <w:r w:rsidRPr="00293DFE">
        <w:t xml:space="preserve"> Irányelvek rendelkezéseit. </w:t>
      </w:r>
      <w:r w:rsidR="0082149D">
        <w:t>A</w:t>
      </w:r>
      <w:r w:rsidRPr="00293DFE">
        <w:t xml:space="preserve"> </w:t>
      </w:r>
      <w:r w:rsidR="00AF47EE">
        <w:t>Magyar Kereskedelmi és Iparkamara mellett működő Állandó Választottbíróság</w:t>
      </w:r>
      <w:r w:rsidRPr="00293DFE">
        <w:t xml:space="preserve"> elnöke biztosítja, hogy a titkárság adminisztratív személyzete betartsa </w:t>
      </w:r>
      <w:r w:rsidR="006E3E66">
        <w:t>az</w:t>
      </w:r>
      <w:r w:rsidRPr="00293DFE">
        <w:t xml:space="preserve"> Irányelveket a választottbírósági eljárásokkal kapcsolatos tevékenységük során.</w:t>
      </w:r>
    </w:p>
    <w:p w14:paraId="791761CD" w14:textId="30692F3E" w:rsidR="00293DFE" w:rsidRPr="00293DFE" w:rsidRDefault="00293DFE" w:rsidP="001D5CF2">
      <w:pPr>
        <w:jc w:val="both"/>
      </w:pPr>
      <w:r w:rsidRPr="00293DFE">
        <w:t>1.2. A MI Irányelvek nem kötelező ajánlások.</w:t>
      </w:r>
    </w:p>
    <w:p w14:paraId="110FFD9F" w14:textId="61BF8391" w:rsidR="00293DFE" w:rsidRPr="00293DFE" w:rsidRDefault="00293DFE" w:rsidP="00293DFE">
      <w:r w:rsidRPr="00293DFE">
        <w:t xml:space="preserve">1.3. A </w:t>
      </w:r>
      <w:r w:rsidR="0001526A">
        <w:t>Felek</w:t>
      </w:r>
      <w:r w:rsidRPr="00293DFE">
        <w:t xml:space="preserve"> megállapodhatnak abban, hogy</w:t>
      </w:r>
      <w:r w:rsidR="0082149D">
        <w:t xml:space="preserve"> </w:t>
      </w:r>
      <w:r w:rsidR="004150F3">
        <w:t>a</w:t>
      </w:r>
      <w:r w:rsidRPr="00293DFE">
        <w:t xml:space="preserve"> MI Irányelvek egyes rendelkezéseit kötelező</w:t>
      </w:r>
      <w:r w:rsidR="008137DA">
        <w:t>en alkalmazandóvá</w:t>
      </w:r>
      <w:r w:rsidR="001D5CF2">
        <w:t xml:space="preserve"> </w:t>
      </w:r>
      <w:r w:rsidRPr="00293DFE">
        <w:t>teszik választottbírósági szerződésükben vagy</w:t>
      </w:r>
      <w:r w:rsidR="001D5CF2">
        <w:t xml:space="preserve"> -bármelyik fél javaslatára vagy </w:t>
      </w:r>
      <w:r w:rsidR="006C534B">
        <w:t>a választottbírósági tanács</w:t>
      </w:r>
      <w:r w:rsidR="001D5CF2">
        <w:t xml:space="preserve"> kezdeményezésére - </w:t>
      </w:r>
      <w:r w:rsidRPr="00293DFE">
        <w:t xml:space="preserve"> </w:t>
      </w:r>
      <w:r w:rsidR="001D5CF2">
        <w:t xml:space="preserve">felhatalmazzák </w:t>
      </w:r>
      <w:r w:rsidR="006C534B">
        <w:t>a választottbírósági tanács</w:t>
      </w:r>
      <w:r w:rsidR="001D5CF2">
        <w:t xml:space="preserve">ot a tárgybani </w:t>
      </w:r>
      <w:r w:rsidRPr="00293DFE">
        <w:t xml:space="preserve">eljárási végzések </w:t>
      </w:r>
      <w:r w:rsidR="001D5CF2">
        <w:t>meghozatalára az Eljárási Szabályzat rendelkezéseinek keretei között</w:t>
      </w:r>
      <w:r w:rsidRPr="00293DFE">
        <w:t>.</w:t>
      </w:r>
    </w:p>
    <w:p w14:paraId="3F342314" w14:textId="506B195E" w:rsidR="00293DFE" w:rsidRDefault="00293DFE" w:rsidP="00293DFE">
      <w:pPr>
        <w:jc w:val="both"/>
        <w:rPr>
          <w:i/>
          <w:iCs/>
        </w:rPr>
      </w:pPr>
      <w:r w:rsidRPr="00293DFE">
        <w:rPr>
          <w:b/>
          <w:bCs/>
          <w:i/>
          <w:iCs/>
        </w:rPr>
        <w:lastRenderedPageBreak/>
        <w:t>Kommentár:</w:t>
      </w:r>
      <w:r w:rsidRPr="00293DFE">
        <w:rPr>
          <w:i/>
          <w:iCs/>
        </w:rPr>
        <w:t xml:space="preserve"> Az 1.1. cikk átfogó </w:t>
      </w:r>
      <w:r w:rsidR="00085CDC">
        <w:rPr>
          <w:i/>
          <w:iCs/>
        </w:rPr>
        <w:t xml:space="preserve">személyi </w:t>
      </w:r>
      <w:r w:rsidRPr="00293DFE">
        <w:rPr>
          <w:i/>
          <w:iCs/>
        </w:rPr>
        <w:t>hatályt állapít meg a választottbírósági eljárások minden résztvevőjére vonatkozóan</w:t>
      </w:r>
      <w:r>
        <w:rPr>
          <w:i/>
          <w:iCs/>
        </w:rPr>
        <w:t xml:space="preserve">. A rendelkezés az Irányelvek absztrakt személyi hatályát rögzíti, ami nem ellentétes azzal, hogy alapesetben annak rendelkezései nem kötelezőek. </w:t>
      </w:r>
    </w:p>
    <w:p w14:paraId="59FAE2FC" w14:textId="5304580D" w:rsidR="00293DFE" w:rsidRPr="00293DFE" w:rsidRDefault="0004004A" w:rsidP="00293DFE">
      <w:pPr>
        <w:jc w:val="both"/>
        <w:rPr>
          <w:i/>
          <w:iCs/>
        </w:rPr>
      </w:pPr>
      <w:r>
        <w:rPr>
          <w:i/>
          <w:iCs/>
        </w:rPr>
        <w:t>A</w:t>
      </w:r>
      <w:r w:rsidRPr="00293DFE">
        <w:rPr>
          <w:i/>
          <w:iCs/>
        </w:rPr>
        <w:t xml:space="preserve"> tanúk és szakértők, bár nem közvetlen részei a választottbírósági megállapodásnak, MI eszközöket használhatnak vallomásaik vagy </w:t>
      </w:r>
      <w:r>
        <w:rPr>
          <w:i/>
          <w:iCs/>
        </w:rPr>
        <w:t>szakvéleményeik</w:t>
      </w:r>
      <w:r w:rsidRPr="00293DFE">
        <w:rPr>
          <w:i/>
          <w:iCs/>
        </w:rPr>
        <w:t xml:space="preserve"> elkészítése során, </w:t>
      </w:r>
      <w:r>
        <w:rPr>
          <w:i/>
          <w:iCs/>
        </w:rPr>
        <w:t>ami potenciális kockázatot jelenthet az eljárásban</w:t>
      </w:r>
      <w:r w:rsidRPr="00293DFE">
        <w:rPr>
          <w:i/>
          <w:iCs/>
        </w:rPr>
        <w:t>.</w:t>
      </w:r>
      <w:r>
        <w:rPr>
          <w:i/>
          <w:iCs/>
        </w:rPr>
        <w:t>A</w:t>
      </w:r>
      <w:r w:rsidR="00293DFE" w:rsidRPr="00293DFE">
        <w:rPr>
          <w:i/>
          <w:iCs/>
        </w:rPr>
        <w:t xml:space="preserve"> tanúkra és szakértőkre vonatkozó „minden tőlük elvárható"</w:t>
      </w:r>
      <w:r w:rsidR="002C3990">
        <w:rPr>
          <w:i/>
          <w:iCs/>
        </w:rPr>
        <w:t xml:space="preserve"> fordulat</w:t>
      </w:r>
      <w:r w:rsidR="001D5CF2">
        <w:rPr>
          <w:i/>
          <w:iCs/>
        </w:rPr>
        <w:t xml:space="preserve"> </w:t>
      </w:r>
      <w:r w:rsidR="0072792E">
        <w:rPr>
          <w:i/>
          <w:iCs/>
        </w:rPr>
        <w:t>kifejezi</w:t>
      </w:r>
      <w:r w:rsidR="00293DFE" w:rsidRPr="00293DFE">
        <w:rPr>
          <w:i/>
          <w:iCs/>
        </w:rPr>
        <w:t xml:space="preserve">, hogy </w:t>
      </w:r>
      <w:r w:rsidR="001D5CF2">
        <w:rPr>
          <w:i/>
          <w:iCs/>
        </w:rPr>
        <w:t>e szereplők</w:t>
      </w:r>
      <w:r w:rsidR="00293DFE" w:rsidRPr="00293DFE">
        <w:rPr>
          <w:i/>
          <w:iCs/>
        </w:rPr>
        <w:t xml:space="preserve"> nem állnak a </w:t>
      </w:r>
      <w:r w:rsidR="0001526A">
        <w:rPr>
          <w:i/>
          <w:iCs/>
        </w:rPr>
        <w:t>Felek</w:t>
      </w:r>
      <w:r w:rsidR="00293DFE" w:rsidRPr="00293DFE">
        <w:rPr>
          <w:i/>
          <w:iCs/>
        </w:rPr>
        <w:t xml:space="preserve"> ellenőrzése alat</w:t>
      </w:r>
      <w:r w:rsidR="00293DFE">
        <w:rPr>
          <w:i/>
          <w:iCs/>
        </w:rPr>
        <w:t xml:space="preserve">t, </w:t>
      </w:r>
      <w:r w:rsidR="00872DBE">
        <w:rPr>
          <w:i/>
          <w:iCs/>
        </w:rPr>
        <w:t>de általában</w:t>
      </w:r>
      <w:r w:rsidR="00293DFE" w:rsidRPr="00293DFE">
        <w:rPr>
          <w:i/>
          <w:iCs/>
        </w:rPr>
        <w:t xml:space="preserve"> befolyással </w:t>
      </w:r>
      <w:r w:rsidR="001D5CF2">
        <w:rPr>
          <w:i/>
          <w:iCs/>
        </w:rPr>
        <w:t>rendelkeznek</w:t>
      </w:r>
      <w:r w:rsidR="00293DFE" w:rsidRPr="00293DFE">
        <w:rPr>
          <w:i/>
          <w:iCs/>
        </w:rPr>
        <w:t xml:space="preserve"> </w:t>
      </w:r>
      <w:r w:rsidR="00293DFE">
        <w:rPr>
          <w:i/>
          <w:iCs/>
        </w:rPr>
        <w:t>felettük</w:t>
      </w:r>
      <w:r w:rsidR="00293DFE" w:rsidRPr="00293DFE">
        <w:rPr>
          <w:i/>
          <w:iCs/>
        </w:rPr>
        <w:t xml:space="preserve">. </w:t>
      </w:r>
      <w:r w:rsidR="00564F84">
        <w:rPr>
          <w:i/>
          <w:iCs/>
        </w:rPr>
        <w:t xml:space="preserve">E </w:t>
      </w:r>
      <w:r w:rsidR="00293DFE" w:rsidRPr="00293DFE">
        <w:rPr>
          <w:i/>
          <w:iCs/>
        </w:rPr>
        <w:t xml:space="preserve">kötelezettség </w:t>
      </w:r>
      <w:r w:rsidR="002C3990">
        <w:rPr>
          <w:i/>
          <w:iCs/>
        </w:rPr>
        <w:t>teljesítése azt</w:t>
      </w:r>
      <w:r w:rsidR="00872DBE">
        <w:rPr>
          <w:i/>
          <w:iCs/>
        </w:rPr>
        <w:t xml:space="preserve"> írja </w:t>
      </w:r>
      <w:r w:rsidR="002C3990">
        <w:rPr>
          <w:i/>
          <w:iCs/>
        </w:rPr>
        <w:t>el</w:t>
      </w:r>
      <w:r w:rsidR="00872DBE">
        <w:rPr>
          <w:i/>
          <w:iCs/>
        </w:rPr>
        <w:t>ő</w:t>
      </w:r>
      <w:r w:rsidR="001D5CF2">
        <w:rPr>
          <w:i/>
          <w:iCs/>
        </w:rPr>
        <w:t xml:space="preserve"> a Felek</w:t>
      </w:r>
      <w:r w:rsidR="00872DBE">
        <w:rPr>
          <w:i/>
          <w:iCs/>
        </w:rPr>
        <w:t xml:space="preserve"> részére</w:t>
      </w:r>
      <w:r w:rsidR="00293DFE" w:rsidRPr="00293DFE">
        <w:rPr>
          <w:i/>
          <w:iCs/>
        </w:rPr>
        <w:t>, hogy ésszerű lépéseket tegyenek</w:t>
      </w:r>
      <w:r w:rsidR="001D5CF2">
        <w:rPr>
          <w:i/>
          <w:iCs/>
        </w:rPr>
        <w:t xml:space="preserve"> e körben</w:t>
      </w:r>
      <w:r w:rsidR="00EA5540">
        <w:rPr>
          <w:i/>
          <w:iCs/>
        </w:rPr>
        <w:t xml:space="preserve"> </w:t>
      </w:r>
      <w:r w:rsidR="001D5CF2">
        <w:rPr>
          <w:i/>
          <w:iCs/>
        </w:rPr>
        <w:t xml:space="preserve">- </w:t>
      </w:r>
      <w:r w:rsidR="00293DFE" w:rsidRPr="00293DFE">
        <w:rPr>
          <w:i/>
          <w:iCs/>
        </w:rPr>
        <w:t xml:space="preserve">például a tanúk és szakértők tájékoztatása az Irányelvekről, MI-vonatkozású rendelkezések beépítése a szakértői megbízási </w:t>
      </w:r>
      <w:r w:rsidR="00872DBE">
        <w:rPr>
          <w:i/>
          <w:iCs/>
        </w:rPr>
        <w:t>szerződésekbe</w:t>
      </w:r>
      <w:r w:rsidR="00293DFE" w:rsidRPr="00293DFE">
        <w:rPr>
          <w:i/>
          <w:iCs/>
        </w:rPr>
        <w:t>, valamint megfelelő képzés vagy útmutatás biztosítása.</w:t>
      </w:r>
    </w:p>
    <w:p w14:paraId="08E2CF5E" w14:textId="54C18ECC" w:rsidR="00293DFE" w:rsidRPr="00293DFE" w:rsidRDefault="00293DFE" w:rsidP="00293DFE">
      <w:pPr>
        <w:jc w:val="both"/>
        <w:rPr>
          <w:i/>
          <w:iCs/>
        </w:rPr>
      </w:pPr>
      <w:r w:rsidRPr="00293DFE">
        <w:rPr>
          <w:i/>
          <w:iCs/>
        </w:rPr>
        <w:t xml:space="preserve">Az Irányelvek nem kötelező jellege tükrözi </w:t>
      </w:r>
      <w:r>
        <w:rPr>
          <w:i/>
          <w:iCs/>
        </w:rPr>
        <w:t xml:space="preserve">az eljárásban részt vevő felek </w:t>
      </w:r>
      <w:r w:rsidRPr="00293DFE">
        <w:rPr>
          <w:i/>
          <w:iCs/>
        </w:rPr>
        <w:t>autonómi</w:t>
      </w:r>
      <w:r>
        <w:rPr>
          <w:i/>
          <w:iCs/>
        </w:rPr>
        <w:t>ájának</w:t>
      </w:r>
      <w:r w:rsidRPr="00293DFE">
        <w:rPr>
          <w:i/>
          <w:iCs/>
        </w:rPr>
        <w:t xml:space="preserve"> elvét a választottbíráskodásban. A kötelező szabályozásokkal ellentétben, </w:t>
      </w:r>
      <w:r>
        <w:rPr>
          <w:i/>
          <w:iCs/>
        </w:rPr>
        <w:t xml:space="preserve">jelen </w:t>
      </w:r>
      <w:r w:rsidRPr="00293DFE">
        <w:rPr>
          <w:i/>
          <w:iCs/>
        </w:rPr>
        <w:t xml:space="preserve">Irányelvek gyakorlati ajánlásokként működnek, amelyek az egyes ügyek szükségleteihez igazíthatók. Ez a megközelítés tiszteletben tartja a választottbírósági gyakorlat sokszínűségét, miközben </w:t>
      </w:r>
      <w:r>
        <w:rPr>
          <w:i/>
          <w:iCs/>
        </w:rPr>
        <w:t>egységes</w:t>
      </w:r>
      <w:r w:rsidR="0088000E">
        <w:rPr>
          <w:i/>
          <w:iCs/>
        </w:rPr>
        <w:t xml:space="preserve"> </w:t>
      </w:r>
      <w:r w:rsidRPr="00293DFE">
        <w:rPr>
          <w:i/>
          <w:iCs/>
        </w:rPr>
        <w:t>keretet biztosít a MI</w:t>
      </w:r>
      <w:r>
        <w:rPr>
          <w:i/>
          <w:iCs/>
        </w:rPr>
        <w:t xml:space="preserve"> alkalmazásának szabályozására</w:t>
      </w:r>
      <w:r w:rsidRPr="00293DFE">
        <w:rPr>
          <w:i/>
          <w:iCs/>
        </w:rPr>
        <w:t>.</w:t>
      </w:r>
    </w:p>
    <w:p w14:paraId="0039F942" w14:textId="217DF080" w:rsidR="00293DFE" w:rsidRPr="00293DFE" w:rsidRDefault="00293DFE" w:rsidP="00293DFE">
      <w:pPr>
        <w:jc w:val="both"/>
        <w:rPr>
          <w:i/>
          <w:iCs/>
        </w:rPr>
      </w:pPr>
      <w:r w:rsidRPr="00293DFE">
        <w:rPr>
          <w:i/>
          <w:iCs/>
        </w:rPr>
        <w:t>Az 1.2. cikk</w:t>
      </w:r>
      <w:r w:rsidR="007916A3">
        <w:rPr>
          <w:i/>
          <w:iCs/>
        </w:rPr>
        <w:t xml:space="preserve"> az Irányelvek normatív jellegét határozza meg.</w:t>
      </w:r>
    </w:p>
    <w:p w14:paraId="4B1BFD9E" w14:textId="191E1C30" w:rsidR="00293DFE" w:rsidRPr="00293DFE" w:rsidRDefault="00293DFE" w:rsidP="00293DFE">
      <w:pPr>
        <w:jc w:val="both"/>
        <w:rPr>
          <w:i/>
          <w:iCs/>
        </w:rPr>
      </w:pPr>
      <w:r w:rsidRPr="00293DFE">
        <w:rPr>
          <w:i/>
          <w:iCs/>
        </w:rPr>
        <w:t xml:space="preserve">Az 1.3. cikk biztosítja </w:t>
      </w:r>
      <w:r w:rsidR="0001526A">
        <w:rPr>
          <w:i/>
          <w:iCs/>
        </w:rPr>
        <w:t>Felek</w:t>
      </w:r>
      <w:r w:rsidRPr="00293DFE">
        <w:rPr>
          <w:i/>
          <w:iCs/>
        </w:rPr>
        <w:t xml:space="preserve"> számára</w:t>
      </w:r>
      <w:r w:rsidR="007916A3">
        <w:rPr>
          <w:i/>
          <w:iCs/>
        </w:rPr>
        <w:t xml:space="preserve"> az Irányelvek vagy egyes rendelkezéseinek</w:t>
      </w:r>
      <w:r w:rsidRPr="00293DFE">
        <w:rPr>
          <w:i/>
          <w:iCs/>
        </w:rPr>
        <w:t xml:space="preserve"> kötelező</w:t>
      </w:r>
      <w:r w:rsidR="007916A3">
        <w:rPr>
          <w:i/>
          <w:iCs/>
        </w:rPr>
        <w:t>v</w:t>
      </w:r>
      <w:r w:rsidR="00054E94">
        <w:rPr>
          <w:i/>
          <w:iCs/>
        </w:rPr>
        <w:t xml:space="preserve">é tételét, </w:t>
      </w:r>
      <w:r w:rsidR="00ED08D8">
        <w:rPr>
          <w:i/>
          <w:iCs/>
        </w:rPr>
        <w:t>tehát a</w:t>
      </w:r>
      <w:r w:rsidR="001D5CF2">
        <w:rPr>
          <w:i/>
          <w:iCs/>
        </w:rPr>
        <w:t xml:space="preserve"> </w:t>
      </w:r>
      <w:r w:rsidR="0001526A">
        <w:rPr>
          <w:i/>
          <w:iCs/>
        </w:rPr>
        <w:t>Felek</w:t>
      </w:r>
      <w:r w:rsidR="001D5CF2">
        <w:rPr>
          <w:i/>
          <w:iCs/>
        </w:rPr>
        <w:t xml:space="preserve"> megállapodásuk útján maguk írhatják elő a jelen Irányelvek vagy azok egyes rendelkezéseinek kötelező alkalmazását, illetve bármelyik fél vagy </w:t>
      </w:r>
      <w:r w:rsidR="006C534B">
        <w:rPr>
          <w:i/>
          <w:iCs/>
        </w:rPr>
        <w:t>a választottbírósági tanács</w:t>
      </w:r>
      <w:r w:rsidR="001D5CF2">
        <w:rPr>
          <w:i/>
          <w:iCs/>
        </w:rPr>
        <w:t xml:space="preserve"> maga indítványozhatja, hogy </w:t>
      </w:r>
      <w:r w:rsidR="00EA7F11">
        <w:rPr>
          <w:i/>
          <w:iCs/>
        </w:rPr>
        <w:t>a</w:t>
      </w:r>
      <w:r w:rsidR="002213A3">
        <w:rPr>
          <w:i/>
          <w:iCs/>
        </w:rPr>
        <w:t xml:space="preserve"> választottbírósági</w:t>
      </w:r>
      <w:r w:rsidR="00EA7F11">
        <w:rPr>
          <w:i/>
          <w:iCs/>
        </w:rPr>
        <w:t xml:space="preserve"> </w:t>
      </w:r>
      <w:r w:rsidR="001D5CF2">
        <w:rPr>
          <w:i/>
          <w:iCs/>
        </w:rPr>
        <w:t>tanács az Irányelv hatálya alá tartozó kérdésben eljárási végzésben döntsön.</w:t>
      </w:r>
    </w:p>
    <w:p w14:paraId="0BDD696D" w14:textId="77777777" w:rsidR="00293DFE" w:rsidRPr="00293DFE" w:rsidRDefault="00E55345" w:rsidP="00293DFE">
      <w:r>
        <w:pict w14:anchorId="745839F2">
          <v:rect id="_x0000_i1025" style="width:0;height:1.5pt" o:hralign="center" o:hrstd="t" o:hr="t" fillcolor="#a0a0a0" stroked="f"/>
        </w:pict>
      </w:r>
    </w:p>
    <w:p w14:paraId="48221FFD" w14:textId="42B8DDFF" w:rsidR="00293DFE" w:rsidRPr="00293DFE" w:rsidRDefault="00293DFE" w:rsidP="00DF1B2F">
      <w:pPr>
        <w:jc w:val="both"/>
      </w:pPr>
      <w:r w:rsidRPr="00293DFE">
        <w:rPr>
          <w:b/>
          <w:bCs/>
        </w:rPr>
        <w:t xml:space="preserve">III. 2. CIKK: </w:t>
      </w:r>
      <w:r w:rsidR="001D5CF2">
        <w:rPr>
          <w:b/>
          <w:bCs/>
        </w:rPr>
        <w:t>FOGALMAK</w:t>
      </w:r>
    </w:p>
    <w:p w14:paraId="6031F8E3" w14:textId="0CCC0AC1" w:rsidR="00293DFE" w:rsidRPr="00293DFE" w:rsidRDefault="00293DFE" w:rsidP="00DF1B2F">
      <w:pPr>
        <w:jc w:val="both"/>
      </w:pPr>
      <w:r w:rsidRPr="00293DFE">
        <w:t xml:space="preserve">2.1. </w:t>
      </w:r>
      <w:r w:rsidR="001D5CF2">
        <w:t>Jelen</w:t>
      </w:r>
      <w:r w:rsidRPr="00293DFE">
        <w:t xml:space="preserve"> Irányelvek alkalmazásában a „MI" olyan számítógépes rendszereket jelent, amelyek </w:t>
      </w:r>
      <w:r w:rsidR="00DF1B2F">
        <w:t xml:space="preserve">tipikusan az emberi gondolkodáshoz/megismeréshez társított funkciókat </w:t>
      </w:r>
      <w:r w:rsidRPr="00293DFE">
        <w:t xml:space="preserve">látnak el, </w:t>
      </w:r>
      <w:r w:rsidR="00DF1B2F">
        <w:t xml:space="preserve">bizonyos autonómiával </w:t>
      </w:r>
      <w:r w:rsidRPr="00293DFE">
        <w:t xml:space="preserve">beleértve a természetes nyelvfeldolgozást, mintafelismerést és </w:t>
      </w:r>
      <w:r w:rsidR="00DF1B2F">
        <w:t xml:space="preserve">szöveges vagy képi </w:t>
      </w:r>
      <w:r w:rsidRPr="00293DFE">
        <w:t>tartalomgenerálást.</w:t>
      </w:r>
      <w:r w:rsidR="00DF1B2F">
        <w:t xml:space="preserve"> A jelen Irányelveket a MI-ra vonatkozó és az eljárás során alkalmazandó jogszabályi rendelkezésekkel összhangban kell értelmezni.</w:t>
      </w:r>
    </w:p>
    <w:p w14:paraId="0CE685BA" w14:textId="24304474" w:rsidR="007D15BD" w:rsidRDefault="00293DFE" w:rsidP="00DF1B2F">
      <w:pPr>
        <w:jc w:val="both"/>
      </w:pPr>
      <w:r w:rsidRPr="00293DFE">
        <w:t xml:space="preserve">2.2. </w:t>
      </w:r>
      <w:r w:rsidR="00DF1B2F">
        <w:t>Jelen</w:t>
      </w:r>
      <w:r w:rsidRPr="00293DFE">
        <w:t xml:space="preserve"> Irányelvek nem vonatkoznak olyan rutinszerű automatizált eszközökre és bevett technológiákra, amelyek bár tartalmazhatnak </w:t>
      </w:r>
      <w:r w:rsidR="00DF1B2F">
        <w:t xml:space="preserve">egyszerűbb </w:t>
      </w:r>
      <w:r w:rsidRPr="00293DFE">
        <w:t xml:space="preserve">MI </w:t>
      </w:r>
      <w:r w:rsidR="00992467">
        <w:t>összetevőke</w:t>
      </w:r>
      <w:r w:rsidRPr="00293DFE">
        <w:t xml:space="preserve">t, általánosan használatosak a jogi </w:t>
      </w:r>
      <w:r w:rsidR="00495A08">
        <w:t>munkában</w:t>
      </w:r>
      <w:r w:rsidRPr="00293DFE">
        <w:t xml:space="preserve"> anélkül, hogy jelentős kockázatot jelentenének a választottbírósági eljárások</w:t>
      </w:r>
      <w:r w:rsidR="00992467">
        <w:t xml:space="preserve"> során</w:t>
      </w:r>
      <w:r w:rsidR="007D15BD">
        <w:t>.</w:t>
      </w:r>
    </w:p>
    <w:p w14:paraId="647513D9" w14:textId="37EE06EC" w:rsidR="00293DFE" w:rsidRPr="00293DFE" w:rsidRDefault="00293DFE" w:rsidP="00DF1B2F">
      <w:pPr>
        <w:jc w:val="both"/>
      </w:pPr>
      <w:r w:rsidRPr="00293DFE">
        <w:t xml:space="preserve">2.3. A 2.2. cikkben meghatározottakon </w:t>
      </w:r>
      <w:r w:rsidR="00DF1B2F">
        <w:t xml:space="preserve">kívüli </w:t>
      </w:r>
      <w:r w:rsidRPr="00293DFE">
        <w:t xml:space="preserve">MI eszközöket használó minden résztvevőnek ésszerű erőfeszítéseket kell tennie az eszköz működésének, korlátainak és potenciális kockázatainak megértése érdekében, beleértve az elfogultságot, az adatbiztonsági sebezhetőségeket és a pontatlan </w:t>
      </w:r>
      <w:r w:rsidR="00DF1B2F">
        <w:t xml:space="preserve">vagy hamis </w:t>
      </w:r>
      <w:r w:rsidRPr="00293DFE">
        <w:t>információ generálásának lehetőségét („hallucinációk").</w:t>
      </w:r>
    </w:p>
    <w:p w14:paraId="7A8767D6" w14:textId="77777777" w:rsidR="00293DFE" w:rsidRPr="00293DFE" w:rsidRDefault="00293DFE" w:rsidP="00DF1B2F">
      <w:pPr>
        <w:jc w:val="both"/>
      </w:pPr>
      <w:r w:rsidRPr="00293DFE">
        <w:t>2.4. Kétség esetén arról, hogy egy adott eszköz ezen MI Irányelvek hatálya alá tartozik-e, a résztvevőknek óvatosságból az Irányelvek elveit kell alkalmazniuk.</w:t>
      </w:r>
    </w:p>
    <w:p w14:paraId="37A76E2F" w14:textId="2E532203" w:rsidR="00293DFE" w:rsidRPr="00293DFE" w:rsidRDefault="00293DFE" w:rsidP="00DF1B2F">
      <w:pPr>
        <w:jc w:val="both"/>
        <w:rPr>
          <w:i/>
          <w:iCs/>
        </w:rPr>
      </w:pPr>
      <w:r w:rsidRPr="00293DFE">
        <w:rPr>
          <w:b/>
          <w:bCs/>
          <w:i/>
          <w:iCs/>
        </w:rPr>
        <w:t>Kommentár:</w:t>
      </w:r>
      <w:r w:rsidRPr="00293DFE">
        <w:rPr>
          <w:i/>
          <w:iCs/>
        </w:rPr>
        <w:t xml:space="preserve"> A 2.1. cikkben szereplő definíció funkcionális megközelítést alkalmaz a MI-vel kapcsolatban</w:t>
      </w:r>
      <w:r w:rsidR="00A31AA5">
        <w:rPr>
          <w:i/>
          <w:iCs/>
        </w:rPr>
        <w:t xml:space="preserve"> és a r</w:t>
      </w:r>
      <w:r w:rsidR="00462590">
        <w:rPr>
          <w:i/>
          <w:iCs/>
        </w:rPr>
        <w:t>endszerek</w:t>
      </w:r>
      <w:r w:rsidRPr="00293DFE">
        <w:rPr>
          <w:i/>
          <w:iCs/>
        </w:rPr>
        <w:t xml:space="preserve"> kognitív jellegű képessége</w:t>
      </w:r>
      <w:r w:rsidR="00462590">
        <w:rPr>
          <w:i/>
          <w:iCs/>
        </w:rPr>
        <w:t>i</w:t>
      </w:r>
      <w:r w:rsidR="00A31AA5">
        <w:rPr>
          <w:i/>
          <w:iCs/>
        </w:rPr>
        <w:t>t helyezi előtérbe</w:t>
      </w:r>
      <w:r w:rsidRPr="00293DFE">
        <w:rPr>
          <w:i/>
          <w:iCs/>
        </w:rPr>
        <w:t xml:space="preserve">. </w:t>
      </w:r>
      <w:r w:rsidR="00A31AA5">
        <w:rPr>
          <w:i/>
          <w:iCs/>
        </w:rPr>
        <w:t>A</w:t>
      </w:r>
      <w:r w:rsidRPr="00293DFE">
        <w:rPr>
          <w:i/>
          <w:iCs/>
        </w:rPr>
        <w:t xml:space="preserve"> </w:t>
      </w:r>
      <w:r w:rsidR="00A31AA5">
        <w:rPr>
          <w:i/>
          <w:iCs/>
        </w:rPr>
        <w:t>tág meghatározás</w:t>
      </w:r>
      <w:r w:rsidRPr="00293DFE">
        <w:rPr>
          <w:i/>
          <w:iCs/>
        </w:rPr>
        <w:t xml:space="preserve"> </w:t>
      </w:r>
      <w:r w:rsidRPr="00293DFE">
        <w:rPr>
          <w:i/>
          <w:iCs/>
        </w:rPr>
        <w:lastRenderedPageBreak/>
        <w:t xml:space="preserve">biztosítja, hogy az Irányelvek </w:t>
      </w:r>
      <w:r w:rsidR="00462590">
        <w:rPr>
          <w:i/>
          <w:iCs/>
        </w:rPr>
        <w:t xml:space="preserve">alkalmazhatóak legyenek </w:t>
      </w:r>
      <w:r w:rsidRPr="00293DFE">
        <w:rPr>
          <w:i/>
          <w:iCs/>
        </w:rPr>
        <w:t xml:space="preserve">a MI technológia fejlődésével, magukban foglalva mind a jelenlegi generatív MI rendszereket, mind a hasonló jövőbeli fejlesztéseket. Az „emberi </w:t>
      </w:r>
      <w:r w:rsidR="00DF1B2F" w:rsidRPr="00DF1B2F">
        <w:rPr>
          <w:i/>
          <w:iCs/>
        </w:rPr>
        <w:t>gondolkodás, megismerés</w:t>
      </w:r>
      <w:r w:rsidRPr="00293DFE">
        <w:rPr>
          <w:i/>
          <w:iCs/>
        </w:rPr>
        <w:t>" hangsúlyozása megkülönbözteti a MI-t az egyszerű automatizálástól vagy szabályalapú rendszerektől.</w:t>
      </w:r>
      <w:r w:rsidR="00DF1B2F">
        <w:rPr>
          <w:i/>
          <w:iCs/>
        </w:rPr>
        <w:t xml:space="preserve"> A fogalom-meghatározás utal az alkalmazandó jogszabályi definícióra is (pl. EU MI rendelet vagy más alkalmazandó helyi jogszabály) és biztosítja, hogy az Irányelvek fogalommeghatározását is erre tekintettel értelmezni.</w:t>
      </w:r>
    </w:p>
    <w:p w14:paraId="28346753" w14:textId="285DD02F" w:rsidR="00701A06" w:rsidRDefault="00293DFE" w:rsidP="00701A06">
      <w:pPr>
        <w:jc w:val="both"/>
        <w:rPr>
          <w:i/>
          <w:iCs/>
        </w:rPr>
      </w:pPr>
      <w:r w:rsidRPr="00293DFE">
        <w:rPr>
          <w:i/>
          <w:iCs/>
        </w:rPr>
        <w:t xml:space="preserve">A 2.2. cikk gyakorlati funkciót szolgál </w:t>
      </w:r>
      <w:r w:rsidR="00C112C8">
        <w:rPr>
          <w:i/>
          <w:iCs/>
        </w:rPr>
        <w:t xml:space="preserve">azzal, hogy </w:t>
      </w:r>
      <w:r w:rsidRPr="00293DFE">
        <w:rPr>
          <w:i/>
          <w:iCs/>
        </w:rPr>
        <w:t xml:space="preserve">a </w:t>
      </w:r>
      <w:r w:rsidR="00C112C8">
        <w:rPr>
          <w:i/>
          <w:iCs/>
        </w:rPr>
        <w:t xml:space="preserve">szokásos technnológiákat </w:t>
      </w:r>
      <w:r w:rsidRPr="00293DFE">
        <w:rPr>
          <w:i/>
          <w:iCs/>
        </w:rPr>
        <w:t>ki</w:t>
      </w:r>
      <w:r w:rsidR="00C112C8">
        <w:rPr>
          <w:i/>
          <w:iCs/>
        </w:rPr>
        <w:t>v</w:t>
      </w:r>
      <w:r w:rsidR="00D841EC">
        <w:rPr>
          <w:i/>
          <w:iCs/>
        </w:rPr>
        <w:t xml:space="preserve">eszi </w:t>
      </w:r>
      <w:r w:rsidRPr="00293DFE">
        <w:rPr>
          <w:i/>
          <w:iCs/>
        </w:rPr>
        <w:t xml:space="preserve">az Irányelvek hatálya alól. </w:t>
      </w:r>
      <w:r w:rsidR="00DF1B2F">
        <w:rPr>
          <w:i/>
          <w:iCs/>
        </w:rPr>
        <w:t xml:space="preserve">A </w:t>
      </w:r>
      <w:r w:rsidRPr="00293DFE">
        <w:rPr>
          <w:i/>
          <w:iCs/>
        </w:rPr>
        <w:t xml:space="preserve"> jogi gyakorlatban naponta használt számos eszköz tartalmaz valamilyen automatizált intelligenciát vagy gépi tanulási algoritmust, de ezek</w:t>
      </w:r>
      <w:r w:rsidR="00BF29B1">
        <w:rPr>
          <w:i/>
          <w:iCs/>
        </w:rPr>
        <w:t xml:space="preserve"> már</w:t>
      </w:r>
      <w:r w:rsidRPr="00293DFE">
        <w:rPr>
          <w:i/>
          <w:iCs/>
        </w:rPr>
        <w:t xml:space="preserve"> beépültek a </w:t>
      </w:r>
      <w:r w:rsidR="00BF29B1">
        <w:rPr>
          <w:i/>
          <w:iCs/>
        </w:rPr>
        <w:t>j</w:t>
      </w:r>
      <w:r w:rsidRPr="00293DFE">
        <w:rPr>
          <w:i/>
          <w:iCs/>
        </w:rPr>
        <w:t xml:space="preserve">ogi munkafolyamatokba anélkül, hogy </w:t>
      </w:r>
      <w:r w:rsidR="00DF1B2F">
        <w:rPr>
          <w:i/>
          <w:iCs/>
        </w:rPr>
        <w:t>érintenék</w:t>
      </w:r>
      <w:r w:rsidRPr="00293DFE">
        <w:rPr>
          <w:i/>
          <w:iCs/>
        </w:rPr>
        <w:t xml:space="preserve"> azokat a konkrét kockázatokat, amelyekkel ezek az Irányelvek foglalkoznak.</w:t>
      </w:r>
      <w:r w:rsidR="002213A3">
        <w:rPr>
          <w:i/>
          <w:iCs/>
        </w:rPr>
        <w:t xml:space="preserve"> </w:t>
      </w:r>
      <w:r w:rsidR="00701A06">
        <w:rPr>
          <w:i/>
          <w:iCs/>
        </w:rPr>
        <w:t xml:space="preserve">Ilyenek lehetnek például </w:t>
      </w:r>
    </w:p>
    <w:p w14:paraId="51093F45" w14:textId="77777777" w:rsidR="002213A3" w:rsidRDefault="00701A06" w:rsidP="00701A06">
      <w:pPr>
        <w:jc w:val="both"/>
        <w:rPr>
          <w:i/>
          <w:iCs/>
        </w:rPr>
      </w:pPr>
      <w:r w:rsidRPr="00CC593A">
        <w:rPr>
          <w:i/>
          <w:iCs/>
        </w:rPr>
        <w:t>(a) Általános helyesírás-ellenőrző és nyelvhelyességi szoftverek;</w:t>
      </w:r>
    </w:p>
    <w:p w14:paraId="59CEEDF3" w14:textId="32085C30" w:rsidR="002213A3" w:rsidRDefault="00701A06" w:rsidP="00701A06">
      <w:pPr>
        <w:jc w:val="both"/>
        <w:rPr>
          <w:i/>
          <w:iCs/>
        </w:rPr>
      </w:pPr>
      <w:r w:rsidRPr="00CC593A">
        <w:rPr>
          <w:i/>
          <w:iCs/>
        </w:rPr>
        <w:t>(b) Optikai karakterfelismerés (OCR);</w:t>
      </w:r>
    </w:p>
    <w:p w14:paraId="6A8DF664" w14:textId="14CC148A" w:rsidR="002213A3" w:rsidRDefault="00701A06" w:rsidP="00701A06">
      <w:pPr>
        <w:jc w:val="both"/>
        <w:rPr>
          <w:i/>
          <w:iCs/>
        </w:rPr>
      </w:pPr>
      <w:r w:rsidRPr="00CC593A">
        <w:rPr>
          <w:i/>
          <w:iCs/>
        </w:rPr>
        <w:t xml:space="preserve">(c) </w:t>
      </w:r>
      <w:r w:rsidR="00BF29B1">
        <w:rPr>
          <w:i/>
          <w:iCs/>
        </w:rPr>
        <w:t>Egyszerű</w:t>
      </w:r>
      <w:r w:rsidRPr="00CC593A">
        <w:rPr>
          <w:i/>
          <w:iCs/>
        </w:rPr>
        <w:t xml:space="preserve"> gépi fordítási szolgáltatások;</w:t>
      </w:r>
    </w:p>
    <w:p w14:paraId="1C7A7415" w14:textId="77777777" w:rsidR="002213A3" w:rsidRDefault="00701A06" w:rsidP="00701A06">
      <w:pPr>
        <w:jc w:val="both"/>
        <w:rPr>
          <w:i/>
          <w:iCs/>
        </w:rPr>
      </w:pPr>
      <w:r w:rsidRPr="00CC593A">
        <w:rPr>
          <w:i/>
          <w:iCs/>
        </w:rPr>
        <w:t>(d) E-mail spam szűrőket és biztonsági szoftverek;</w:t>
      </w:r>
    </w:p>
    <w:p w14:paraId="1C66E8BD" w14:textId="77777777" w:rsidR="002213A3" w:rsidRDefault="00701A06" w:rsidP="00701A06">
      <w:pPr>
        <w:jc w:val="both"/>
        <w:rPr>
          <w:i/>
          <w:iCs/>
        </w:rPr>
      </w:pPr>
      <w:r w:rsidRPr="00CC593A">
        <w:rPr>
          <w:i/>
          <w:iCs/>
        </w:rPr>
        <w:t>(e) Hagyományos keresőmotorok és jogi adatbázisok kulcsszó-alapú keresési funkciókkal;</w:t>
      </w:r>
    </w:p>
    <w:p w14:paraId="6F8F53C3" w14:textId="77777777" w:rsidR="002213A3" w:rsidRDefault="00701A06" w:rsidP="00701A06">
      <w:pPr>
        <w:jc w:val="both"/>
        <w:rPr>
          <w:i/>
          <w:iCs/>
        </w:rPr>
      </w:pPr>
      <w:r w:rsidRPr="00CC593A">
        <w:rPr>
          <w:i/>
          <w:iCs/>
        </w:rPr>
        <w:t>(f)</w:t>
      </w:r>
      <w:r w:rsidR="002213A3">
        <w:rPr>
          <w:i/>
          <w:iCs/>
        </w:rPr>
        <w:t xml:space="preserve"> </w:t>
      </w:r>
      <w:r w:rsidRPr="00CC593A">
        <w:rPr>
          <w:i/>
          <w:iCs/>
        </w:rPr>
        <w:t>Általános dokumentumkezelő és e-discovery platformok automatizált rendezési és osztályozási funkciókkal;</w:t>
      </w:r>
    </w:p>
    <w:p w14:paraId="0FE7378F" w14:textId="463180BB" w:rsidR="002213A3" w:rsidRDefault="00701A06" w:rsidP="00701A06">
      <w:pPr>
        <w:jc w:val="both"/>
        <w:rPr>
          <w:i/>
          <w:iCs/>
        </w:rPr>
      </w:pPr>
      <w:r w:rsidRPr="00CC593A">
        <w:rPr>
          <w:i/>
          <w:iCs/>
        </w:rPr>
        <w:t xml:space="preserve">(g) </w:t>
      </w:r>
      <w:r w:rsidR="005D4D25">
        <w:rPr>
          <w:i/>
          <w:iCs/>
        </w:rPr>
        <w:t>J</w:t>
      </w:r>
      <w:r w:rsidRPr="00CC593A">
        <w:rPr>
          <w:i/>
          <w:iCs/>
        </w:rPr>
        <w:t>egyzőkönyvezéshez használt szoftverek;</w:t>
      </w:r>
    </w:p>
    <w:p w14:paraId="6357D221" w14:textId="688D4D9C" w:rsidR="00701A06" w:rsidRPr="00CC593A" w:rsidRDefault="00701A06" w:rsidP="00701A06">
      <w:pPr>
        <w:jc w:val="both"/>
        <w:rPr>
          <w:i/>
          <w:iCs/>
        </w:rPr>
      </w:pPr>
      <w:r w:rsidRPr="00CC593A">
        <w:rPr>
          <w:i/>
          <w:iCs/>
        </w:rPr>
        <w:t>(h) Automatizált ügykezelési rendszerek.</w:t>
      </w:r>
    </w:p>
    <w:p w14:paraId="45F8942A" w14:textId="7957AEA4" w:rsidR="00293DFE" w:rsidRPr="00293DFE" w:rsidRDefault="00293DFE" w:rsidP="00DF1B2F">
      <w:pPr>
        <w:jc w:val="both"/>
        <w:rPr>
          <w:i/>
          <w:iCs/>
        </w:rPr>
      </w:pPr>
      <w:r w:rsidRPr="00293DFE">
        <w:rPr>
          <w:i/>
          <w:iCs/>
        </w:rPr>
        <w:t xml:space="preserve">Például a helyesírás-ellenőrző szoftver statisztikai modelleket használhat javítások javaslásához, és az OCR rendszerek mintafelismerést alkalmazhatnak képek szöveggé alakításához, de ezek az alkalmazások determinisztikusak, átláthatóak, és minimális bizalmassági vagy </w:t>
      </w:r>
      <w:r w:rsidR="00182A96">
        <w:rPr>
          <w:i/>
          <w:iCs/>
        </w:rPr>
        <w:t>tévedési</w:t>
      </w:r>
      <w:r w:rsidRPr="00293DFE">
        <w:rPr>
          <w:i/>
          <w:iCs/>
        </w:rPr>
        <w:t xml:space="preserve"> kockázatot jelentenek. Hasonlóképpen, az alapvető e-discovery platformok gépi tanulást használhatnak dokumentum</w:t>
      </w:r>
      <w:r w:rsidR="00182A96">
        <w:rPr>
          <w:i/>
          <w:iCs/>
        </w:rPr>
        <w:t xml:space="preserve">ok </w:t>
      </w:r>
      <w:r w:rsidRPr="00293DFE">
        <w:rPr>
          <w:i/>
          <w:iCs/>
        </w:rPr>
        <w:t>osztályozáshoz, de általában meghatározott paraméter</w:t>
      </w:r>
      <w:r w:rsidR="00182A96">
        <w:rPr>
          <w:i/>
          <w:iCs/>
        </w:rPr>
        <w:t xml:space="preserve">ek szerint </w:t>
      </w:r>
      <w:r w:rsidRPr="00293DFE">
        <w:rPr>
          <w:i/>
          <w:iCs/>
        </w:rPr>
        <w:t>működnek és ellenőrizhető eredményeket produkálnak.</w:t>
      </w:r>
    </w:p>
    <w:p w14:paraId="6C58D829" w14:textId="04E161F2" w:rsidR="00293DFE" w:rsidRPr="00293DFE" w:rsidRDefault="00293DFE" w:rsidP="00DF1B2F">
      <w:pPr>
        <w:jc w:val="both"/>
        <w:rPr>
          <w:i/>
          <w:iCs/>
        </w:rPr>
      </w:pPr>
      <w:r w:rsidRPr="00293DFE">
        <w:rPr>
          <w:i/>
          <w:iCs/>
        </w:rPr>
        <w:t xml:space="preserve">A </w:t>
      </w:r>
      <w:r w:rsidR="00182A96">
        <w:rPr>
          <w:i/>
          <w:iCs/>
        </w:rPr>
        <w:t xml:space="preserve">lényegi </w:t>
      </w:r>
      <w:r w:rsidRPr="00293DFE">
        <w:rPr>
          <w:i/>
          <w:iCs/>
        </w:rPr>
        <w:t>megkülönböztetés az emberi képességeket kiszámítható módon javító eszközök és azok között van, amelyek új tartalmat generálhatnak vagy autonóm döntéseket hozhatnak, amelyek lényegesen befolyásolhatják az ügy kimenetelét. A hagyományos jogi adatbázis-keresések, még a fejlett algoritmusokat használók is, általában meglévő dokumentumokat vagy jogforrásokat adnak vissza, míg a modern generatív MI teljesen új tartalmat hozhat létre, amely hitelesnek tűnhet, de pontatlanságokat tartalmazhat.</w:t>
      </w:r>
    </w:p>
    <w:p w14:paraId="276992FC" w14:textId="034302E6" w:rsidR="00293DFE" w:rsidRPr="00293DFE" w:rsidRDefault="00293DFE" w:rsidP="00DF1B2F">
      <w:pPr>
        <w:jc w:val="both"/>
        <w:rPr>
          <w:i/>
          <w:iCs/>
        </w:rPr>
      </w:pPr>
      <w:r w:rsidRPr="00293DFE">
        <w:rPr>
          <w:i/>
          <w:iCs/>
        </w:rPr>
        <w:t xml:space="preserve">A 2.3. cikk </w:t>
      </w:r>
      <w:r w:rsidR="009B4180">
        <w:rPr>
          <w:i/>
          <w:iCs/>
        </w:rPr>
        <w:t>előír</w:t>
      </w:r>
      <w:r w:rsidRPr="00293DFE">
        <w:rPr>
          <w:i/>
          <w:iCs/>
        </w:rPr>
        <w:t>ja a</w:t>
      </w:r>
      <w:r w:rsidR="001C2784">
        <w:rPr>
          <w:i/>
          <w:iCs/>
        </w:rPr>
        <w:t>z Irányelvek hatálya alá tartozó</w:t>
      </w:r>
      <w:r w:rsidRPr="00293DFE">
        <w:rPr>
          <w:i/>
          <w:iCs/>
        </w:rPr>
        <w:t xml:space="preserve"> MI eszközök</w:t>
      </w:r>
      <w:r w:rsidR="009B4180">
        <w:rPr>
          <w:i/>
          <w:iCs/>
        </w:rPr>
        <w:t xml:space="preserve"> </w:t>
      </w:r>
      <w:r w:rsidR="000305AD">
        <w:rPr>
          <w:i/>
          <w:iCs/>
        </w:rPr>
        <w:t>működése minimális</w:t>
      </w:r>
      <w:r w:rsidRPr="00293DFE">
        <w:rPr>
          <w:i/>
          <w:iCs/>
        </w:rPr>
        <w:t xml:space="preserve"> megértésének </w:t>
      </w:r>
      <w:r w:rsidR="001C2784">
        <w:rPr>
          <w:i/>
          <w:iCs/>
        </w:rPr>
        <w:t>kötelezettségét</w:t>
      </w:r>
      <w:r w:rsidRPr="00293DFE">
        <w:rPr>
          <w:i/>
          <w:iCs/>
        </w:rPr>
        <w:t>. Az „ésszerű erőfeszítések"</w:t>
      </w:r>
      <w:r w:rsidR="0000558C">
        <w:rPr>
          <w:i/>
          <w:iCs/>
        </w:rPr>
        <w:t xml:space="preserve"> megtételének kötelezettsége </w:t>
      </w:r>
      <w:r w:rsidR="001C2784">
        <w:rPr>
          <w:i/>
          <w:iCs/>
        </w:rPr>
        <w:t>tekintetbe veszi</w:t>
      </w:r>
      <w:r w:rsidR="0000558C">
        <w:rPr>
          <w:i/>
          <w:iCs/>
        </w:rPr>
        <w:t xml:space="preserve">, hogy </w:t>
      </w:r>
      <w:r w:rsidRPr="00293DFE">
        <w:rPr>
          <w:i/>
          <w:iCs/>
        </w:rPr>
        <w:t xml:space="preserve">a komplex MI rendszerek teljes technikai megértése meghaladhatja a legtöbb felhasználó </w:t>
      </w:r>
      <w:r w:rsidR="00A470FD">
        <w:rPr>
          <w:i/>
          <w:iCs/>
        </w:rPr>
        <w:t>felkészültségét</w:t>
      </w:r>
      <w:r w:rsidRPr="00293DFE">
        <w:rPr>
          <w:i/>
          <w:iCs/>
        </w:rPr>
        <w:t xml:space="preserve">, de </w:t>
      </w:r>
      <w:r w:rsidR="00E23D8C">
        <w:rPr>
          <w:i/>
          <w:iCs/>
        </w:rPr>
        <w:t xml:space="preserve">az </w:t>
      </w:r>
      <w:r w:rsidR="00FA608C">
        <w:rPr>
          <w:i/>
          <w:iCs/>
        </w:rPr>
        <w:t xml:space="preserve">alapfokú </w:t>
      </w:r>
      <w:r w:rsidR="00216964">
        <w:rPr>
          <w:i/>
          <w:iCs/>
        </w:rPr>
        <w:t xml:space="preserve">ismeretek megszerzését </w:t>
      </w:r>
      <w:r w:rsidR="00B719D5">
        <w:rPr>
          <w:i/>
          <w:iCs/>
        </w:rPr>
        <w:t>előírja</w:t>
      </w:r>
      <w:r w:rsidR="00434CF9">
        <w:rPr>
          <w:i/>
          <w:iCs/>
        </w:rPr>
        <w:t xml:space="preserve">, </w:t>
      </w:r>
      <w:r w:rsidR="001C2784">
        <w:rPr>
          <w:i/>
          <w:iCs/>
        </w:rPr>
        <w:t>pl.</w:t>
      </w:r>
      <w:r w:rsidRPr="00293DFE">
        <w:rPr>
          <w:i/>
          <w:iCs/>
        </w:rPr>
        <w:t xml:space="preserve"> a</w:t>
      </w:r>
      <w:r w:rsidR="00434CF9">
        <w:rPr>
          <w:i/>
          <w:iCs/>
        </w:rPr>
        <w:t xml:space="preserve">z alapvető </w:t>
      </w:r>
      <w:r w:rsidRPr="00293DFE">
        <w:rPr>
          <w:i/>
          <w:iCs/>
        </w:rPr>
        <w:t>korlátok megértését</w:t>
      </w:r>
      <w:r w:rsidR="00EA5540">
        <w:rPr>
          <w:i/>
          <w:iCs/>
        </w:rPr>
        <w:t>,</w:t>
      </w:r>
      <w:r w:rsidR="00100970">
        <w:rPr>
          <w:i/>
          <w:iCs/>
        </w:rPr>
        <w:t xml:space="preserve"> </w:t>
      </w:r>
      <w:r w:rsidR="008F24D5">
        <w:rPr>
          <w:i/>
          <w:iCs/>
        </w:rPr>
        <w:t>így</w:t>
      </w:r>
      <w:r w:rsidR="00100970">
        <w:rPr>
          <w:i/>
          <w:iCs/>
        </w:rPr>
        <w:t xml:space="preserve"> </w:t>
      </w:r>
      <w:r w:rsidRPr="00293DFE">
        <w:rPr>
          <w:i/>
          <w:iCs/>
        </w:rPr>
        <w:t>a</w:t>
      </w:r>
      <w:r w:rsidR="00E445F5">
        <w:rPr>
          <w:i/>
          <w:iCs/>
        </w:rPr>
        <w:t>z adott rendsze</w:t>
      </w:r>
      <w:r w:rsidR="00434CF9">
        <w:rPr>
          <w:i/>
          <w:iCs/>
        </w:rPr>
        <w:t xml:space="preserve">r betanításából eredő </w:t>
      </w:r>
      <w:r w:rsidR="00E445F5">
        <w:rPr>
          <w:i/>
          <w:iCs/>
        </w:rPr>
        <w:t>időbeli</w:t>
      </w:r>
      <w:r w:rsidR="00434CF9">
        <w:rPr>
          <w:i/>
          <w:iCs/>
        </w:rPr>
        <w:t xml:space="preserve"> és egyéb </w:t>
      </w:r>
      <w:r w:rsidR="00E171A2">
        <w:rPr>
          <w:i/>
          <w:iCs/>
        </w:rPr>
        <w:t>határok</w:t>
      </w:r>
      <w:r w:rsidR="008F24D5">
        <w:rPr>
          <w:i/>
          <w:iCs/>
        </w:rPr>
        <w:t>at</w:t>
      </w:r>
      <w:r w:rsidRPr="00293DFE">
        <w:rPr>
          <w:i/>
          <w:iCs/>
        </w:rPr>
        <w:t xml:space="preserve">, elfogultság </w:t>
      </w:r>
      <w:r w:rsidR="00E445F5">
        <w:rPr>
          <w:i/>
          <w:iCs/>
        </w:rPr>
        <w:t>stb</w:t>
      </w:r>
      <w:r w:rsidRPr="00293DFE">
        <w:rPr>
          <w:i/>
          <w:iCs/>
        </w:rPr>
        <w:t>.</w:t>
      </w:r>
    </w:p>
    <w:p w14:paraId="18388B37" w14:textId="3FECE88A" w:rsidR="00293DFE" w:rsidRPr="00293DFE" w:rsidRDefault="00293DFE" w:rsidP="00DF1B2F">
      <w:pPr>
        <w:jc w:val="both"/>
        <w:rPr>
          <w:i/>
          <w:iCs/>
        </w:rPr>
      </w:pPr>
      <w:r w:rsidRPr="00293DFE">
        <w:rPr>
          <w:i/>
          <w:iCs/>
        </w:rPr>
        <w:t xml:space="preserve">A „hallucináció" – amikor MI rendszerek hihetőnek tűnő, de helytelen információt generálnak – különösen kritikus jogi </w:t>
      </w:r>
      <w:r w:rsidR="00100970">
        <w:rPr>
          <w:i/>
          <w:iCs/>
        </w:rPr>
        <w:t>kontextusban – mint az</w:t>
      </w:r>
      <w:r w:rsidR="002213A3">
        <w:rPr>
          <w:i/>
          <w:iCs/>
        </w:rPr>
        <w:t>t</w:t>
      </w:r>
      <w:r w:rsidR="00100970">
        <w:rPr>
          <w:i/>
          <w:iCs/>
        </w:rPr>
        <w:t xml:space="preserve"> a gyakorlatban felmerült példák mutatják</w:t>
      </w:r>
      <w:r w:rsidR="005D64C4">
        <w:rPr>
          <w:i/>
          <w:iCs/>
        </w:rPr>
        <w:t xml:space="preserve">. Az MI által generált hamis információ nagyon </w:t>
      </w:r>
      <w:r w:rsidRPr="00293DFE">
        <w:rPr>
          <w:i/>
          <w:iCs/>
        </w:rPr>
        <w:t xml:space="preserve">meggyőző lehet, beleértve kitalált ítéleteket, nem létező </w:t>
      </w:r>
      <w:r w:rsidRPr="00293DFE">
        <w:rPr>
          <w:i/>
          <w:iCs/>
        </w:rPr>
        <w:lastRenderedPageBreak/>
        <w:t xml:space="preserve">jogi forrásokat vagy </w:t>
      </w:r>
      <w:r w:rsidR="005D64C4">
        <w:rPr>
          <w:i/>
          <w:iCs/>
        </w:rPr>
        <w:t>a tények eltorzítását.</w:t>
      </w:r>
      <w:r w:rsidR="00EA5540">
        <w:rPr>
          <w:i/>
          <w:iCs/>
        </w:rPr>
        <w:t xml:space="preserve"> </w:t>
      </w:r>
      <w:r w:rsidRPr="00293DFE">
        <w:rPr>
          <w:i/>
          <w:iCs/>
        </w:rPr>
        <w:t xml:space="preserve">Az elfogultság olyan szisztematikus előítéletekre utal, amelyek beépülhetnek a MI </w:t>
      </w:r>
      <w:r w:rsidR="00111473">
        <w:rPr>
          <w:i/>
          <w:iCs/>
        </w:rPr>
        <w:t>tanításáshoz használt</w:t>
      </w:r>
      <w:r w:rsidRPr="00293DFE">
        <w:rPr>
          <w:i/>
          <w:iCs/>
        </w:rPr>
        <w:t xml:space="preserve"> adatokba, és torzíthatják a </w:t>
      </w:r>
      <w:r w:rsidR="00CC593A">
        <w:rPr>
          <w:i/>
          <w:iCs/>
        </w:rPr>
        <w:t xml:space="preserve">kimeneten megjelenő </w:t>
      </w:r>
      <w:r w:rsidRPr="00293DFE">
        <w:rPr>
          <w:i/>
          <w:iCs/>
        </w:rPr>
        <w:t>eredményeket vagy elemzést olyan módon, hogy hátrányosan befolyásol</w:t>
      </w:r>
      <w:r w:rsidR="00100970">
        <w:rPr>
          <w:i/>
          <w:iCs/>
        </w:rPr>
        <w:t>já</w:t>
      </w:r>
      <w:r w:rsidRPr="00293DFE">
        <w:rPr>
          <w:i/>
          <w:iCs/>
        </w:rPr>
        <w:t xml:space="preserve">k bizonyos </w:t>
      </w:r>
      <w:r w:rsidR="0001526A">
        <w:rPr>
          <w:i/>
          <w:iCs/>
        </w:rPr>
        <w:t>Felek</w:t>
      </w:r>
      <w:r w:rsidR="00CC593A">
        <w:rPr>
          <w:i/>
          <w:iCs/>
        </w:rPr>
        <w:t xml:space="preserve"> vagy álláspontok</w:t>
      </w:r>
      <w:r w:rsidR="00100970">
        <w:rPr>
          <w:i/>
          <w:iCs/>
        </w:rPr>
        <w:t xml:space="preserve"> eljárási pozícióját</w:t>
      </w:r>
      <w:r w:rsidRPr="00293DFE">
        <w:rPr>
          <w:i/>
          <w:iCs/>
        </w:rPr>
        <w:t>.</w:t>
      </w:r>
    </w:p>
    <w:p w14:paraId="4C418343" w14:textId="5BBB1C85" w:rsidR="00293DFE" w:rsidRPr="00293DFE" w:rsidRDefault="00293DFE" w:rsidP="00DF1B2F">
      <w:pPr>
        <w:jc w:val="both"/>
        <w:rPr>
          <w:i/>
          <w:iCs/>
        </w:rPr>
      </w:pPr>
      <w:r w:rsidRPr="00293DFE">
        <w:rPr>
          <w:i/>
          <w:iCs/>
        </w:rPr>
        <w:t>A 2.4. cikk „óvatosság</w:t>
      </w:r>
      <w:r w:rsidR="00CC593A">
        <w:rPr>
          <w:i/>
          <w:iCs/>
        </w:rPr>
        <w:t>i</w:t>
      </w:r>
      <w:r w:rsidRPr="00293DFE">
        <w:rPr>
          <w:i/>
          <w:iCs/>
        </w:rPr>
        <w:t>" rendelkezése biztosítja, hogy a valóban kockázatos MI használat</w:t>
      </w:r>
      <w:r w:rsidR="00CC593A">
        <w:rPr>
          <w:i/>
          <w:iCs/>
        </w:rPr>
        <w:t xml:space="preserve">a esetén az irányelvek alkalmazása </w:t>
      </w:r>
      <w:r w:rsidR="001100F8">
        <w:rPr>
          <w:i/>
          <w:iCs/>
        </w:rPr>
        <w:t>megtörténhesse</w:t>
      </w:r>
      <w:r w:rsidR="00100970">
        <w:rPr>
          <w:i/>
          <w:iCs/>
        </w:rPr>
        <w:t>n</w:t>
      </w:r>
      <w:r w:rsidRPr="00293DFE">
        <w:rPr>
          <w:i/>
          <w:iCs/>
        </w:rPr>
        <w:t xml:space="preserve">. Ez a megközelítés egyensúlyt teremt a gyakorlati hatékonyság és a megfelelő kockázatkezelés között lehetővé téve, hogy </w:t>
      </w:r>
      <w:r w:rsidR="00E171A2" w:rsidRPr="00293DFE">
        <w:rPr>
          <w:i/>
          <w:iCs/>
        </w:rPr>
        <w:t xml:space="preserve">a választottbíráskodás </w:t>
      </w:r>
      <w:r w:rsidRPr="00293DFE">
        <w:rPr>
          <w:i/>
          <w:iCs/>
        </w:rPr>
        <w:t xml:space="preserve">profitáljon a bevett technológiákból, miközben </w:t>
      </w:r>
      <w:r w:rsidR="00100970">
        <w:rPr>
          <w:i/>
          <w:iCs/>
        </w:rPr>
        <w:t>prudensen közelíti meg</w:t>
      </w:r>
      <w:r w:rsidRPr="00293DFE">
        <w:rPr>
          <w:i/>
          <w:iCs/>
        </w:rPr>
        <w:t xml:space="preserve"> </w:t>
      </w:r>
      <w:r w:rsidR="00100970">
        <w:rPr>
          <w:i/>
          <w:iCs/>
        </w:rPr>
        <w:t>az újonnan megjelenő</w:t>
      </w:r>
      <w:r w:rsidRPr="00293DFE">
        <w:rPr>
          <w:i/>
          <w:iCs/>
        </w:rPr>
        <w:t xml:space="preserve"> MI képességek</w:t>
      </w:r>
      <w:r w:rsidR="00100970">
        <w:rPr>
          <w:i/>
          <w:iCs/>
        </w:rPr>
        <w:t>et.</w:t>
      </w:r>
    </w:p>
    <w:p w14:paraId="085589B8" w14:textId="77777777" w:rsidR="00293DFE" w:rsidRPr="00293DFE" w:rsidRDefault="00E55345" w:rsidP="00293DFE">
      <w:r>
        <w:pict w14:anchorId="77B3FB10">
          <v:rect id="_x0000_i1026" style="width:0;height:1.5pt" o:hralign="center" o:hrstd="t" o:hr="t" fillcolor="#a0a0a0" stroked="f"/>
        </w:pict>
      </w:r>
    </w:p>
    <w:p w14:paraId="54910C4B" w14:textId="29ADA08E" w:rsidR="00293DFE" w:rsidRPr="00293DFE" w:rsidRDefault="00293DFE" w:rsidP="00E445F5">
      <w:pPr>
        <w:jc w:val="both"/>
      </w:pPr>
      <w:r w:rsidRPr="00293DFE">
        <w:rPr>
          <w:b/>
          <w:bCs/>
        </w:rPr>
        <w:t>3. CIKK: BIZALMASSÁG ÉS ADATBIZTONSÁG</w:t>
      </w:r>
    </w:p>
    <w:p w14:paraId="5B9178C7" w14:textId="04C01E45" w:rsidR="00293DFE" w:rsidRPr="00293DFE" w:rsidRDefault="00293DFE" w:rsidP="00E445F5">
      <w:pPr>
        <w:jc w:val="both"/>
      </w:pPr>
      <w:r w:rsidRPr="00293DFE">
        <w:t>3.1. A</w:t>
      </w:r>
      <w:r w:rsidR="00FC223B">
        <w:t>z eljárás</w:t>
      </w:r>
      <w:r w:rsidRPr="00293DFE">
        <w:t xml:space="preserve"> résztvevő</w:t>
      </w:r>
      <w:r w:rsidR="00FC223B">
        <w:t>i</w:t>
      </w:r>
      <w:r w:rsidRPr="00293DFE">
        <w:t xml:space="preserve">nek biztosítaniuk kell, hogy a MI eszközök megfeleljenek a </w:t>
      </w:r>
      <w:r w:rsidR="006605B5" w:rsidRPr="006605B5">
        <w:t>választottbírósági eljárás bizalmas jellegének</w:t>
      </w:r>
      <w:r w:rsidR="00121B31">
        <w:t>, illetve az alkalmazandó adatvédelmi jogszabályoknak és egyéb előírásoknak.</w:t>
      </w:r>
    </w:p>
    <w:p w14:paraId="76D35AD5" w14:textId="2B16D790" w:rsidR="00293DFE" w:rsidRPr="00293DFE" w:rsidRDefault="00293DFE" w:rsidP="00E445F5">
      <w:pPr>
        <w:jc w:val="both"/>
      </w:pPr>
      <w:r w:rsidRPr="00293DFE">
        <w:t xml:space="preserve">3.2. </w:t>
      </w:r>
      <w:r w:rsidR="00E445F5">
        <w:t>Bizalmas adatoknak a</w:t>
      </w:r>
      <w:r w:rsidRPr="00293DFE">
        <w:t xml:space="preserve"> MI rendszerekbe történő bevitele előtt a résztvevőknek ellenőrizniük kell az eszköz adatmegőrzési, tárolási és megosztási</w:t>
      </w:r>
      <w:r w:rsidR="00FC223B">
        <w:t xml:space="preserve"> szabályait</w:t>
      </w:r>
      <w:r w:rsidRPr="00293DFE">
        <w:t>.</w:t>
      </w:r>
    </w:p>
    <w:p w14:paraId="255096D7" w14:textId="51DA3AB4" w:rsidR="00293DFE" w:rsidRPr="00293DFE" w:rsidRDefault="00293DFE" w:rsidP="00E445F5">
      <w:pPr>
        <w:jc w:val="both"/>
      </w:pPr>
      <w:r w:rsidRPr="00293DFE">
        <w:t xml:space="preserve">3.3. Lehetőség szerint a résztvevőknek fokozott adatvédelmi </w:t>
      </w:r>
      <w:r w:rsidR="007C0F5C">
        <w:t>előírásokkal</w:t>
      </w:r>
      <w:r w:rsidRPr="00293DFE">
        <w:t xml:space="preserve"> rendelkező </w:t>
      </w:r>
      <w:r w:rsidR="00E445F5">
        <w:t>zárt</w:t>
      </w:r>
      <w:r w:rsidR="00121B31">
        <w:t>/kizárólagosan használt</w:t>
      </w:r>
      <w:r w:rsidR="00E445F5">
        <w:t xml:space="preserve"> </w:t>
      </w:r>
      <w:r w:rsidRPr="00293DFE">
        <w:t xml:space="preserve">MI megoldásokat kell használniuk a nyilvánosan elérhető eszközök helyett bizalmas </w:t>
      </w:r>
      <w:r w:rsidR="00E445F5">
        <w:t>anyagok kezelése, feldolgozása során</w:t>
      </w:r>
      <w:r w:rsidRPr="00293DFE">
        <w:t>.</w:t>
      </w:r>
    </w:p>
    <w:p w14:paraId="1FB77A84" w14:textId="59E263B2" w:rsidR="00293DFE" w:rsidRPr="00293DFE" w:rsidRDefault="00293DFE" w:rsidP="00E445F5">
      <w:pPr>
        <w:jc w:val="both"/>
      </w:pPr>
      <w:r w:rsidRPr="00293DFE">
        <w:t>3.4. A bizalmas információkat</w:t>
      </w:r>
      <w:r w:rsidR="00E445F5">
        <w:t xml:space="preserve"> ki kell takarni vagy</w:t>
      </w:r>
      <w:r w:rsidRPr="00293DFE">
        <w:t xml:space="preserve"> anonimizálni kell, mielőtt MI eszközökkel feldolgoznák</w:t>
      </w:r>
      <w:r w:rsidR="00E445F5">
        <w:t>, kezelnék</w:t>
      </w:r>
      <w:r w:rsidRPr="00293DFE">
        <w:t xml:space="preserve"> őket</w:t>
      </w:r>
      <w:r w:rsidR="00E445F5">
        <w:t>.</w:t>
      </w:r>
    </w:p>
    <w:p w14:paraId="5CE3ED92" w14:textId="246B7728" w:rsidR="00293DFE" w:rsidRPr="00293DFE" w:rsidRDefault="00293DFE" w:rsidP="00E445F5">
      <w:pPr>
        <w:jc w:val="both"/>
        <w:rPr>
          <w:i/>
          <w:iCs/>
        </w:rPr>
      </w:pPr>
      <w:r w:rsidRPr="00293DFE">
        <w:rPr>
          <w:b/>
          <w:bCs/>
          <w:i/>
          <w:iCs/>
        </w:rPr>
        <w:t>Kommentár:</w:t>
      </w:r>
      <w:r w:rsidRPr="00293DFE">
        <w:rPr>
          <w:i/>
          <w:iCs/>
        </w:rPr>
        <w:t xml:space="preserve"> A bizalmasság a választottbíráskodás egyik legalapvetőbb elv</w:t>
      </w:r>
      <w:r w:rsidR="00E445F5" w:rsidRPr="00E445F5">
        <w:rPr>
          <w:i/>
          <w:iCs/>
        </w:rPr>
        <w:t xml:space="preserve">e </w:t>
      </w:r>
      <w:r w:rsidRPr="00293DFE">
        <w:rPr>
          <w:i/>
          <w:iCs/>
        </w:rPr>
        <w:t>és elsődleges előny</w:t>
      </w:r>
      <w:r w:rsidR="00E445F5" w:rsidRPr="00E445F5">
        <w:rPr>
          <w:i/>
          <w:iCs/>
        </w:rPr>
        <w:t>e</w:t>
      </w:r>
      <w:r w:rsidRPr="00293DFE">
        <w:rPr>
          <w:i/>
          <w:iCs/>
        </w:rPr>
        <w:t xml:space="preserve"> a</w:t>
      </w:r>
      <w:r w:rsidR="00E445F5" w:rsidRPr="00E445F5">
        <w:rPr>
          <w:i/>
          <w:iCs/>
        </w:rPr>
        <w:t xml:space="preserve">z állami </w:t>
      </w:r>
      <w:r w:rsidRPr="00293DFE">
        <w:rPr>
          <w:i/>
          <w:iCs/>
        </w:rPr>
        <w:t>bírósági eljárással szemben. A 3. cikk a MI eszközök</w:t>
      </w:r>
      <w:r w:rsidR="00E445F5" w:rsidRPr="00E445F5">
        <w:rPr>
          <w:i/>
          <w:iCs/>
        </w:rPr>
        <w:t>nek e téren fennálló kockázatait</w:t>
      </w:r>
      <w:r w:rsidRPr="00293DFE">
        <w:rPr>
          <w:i/>
          <w:iCs/>
        </w:rPr>
        <w:t xml:space="preserve"> kezeli. Számos nyilvánosan elérhető MI rendszer megőrzi a felhasználói </w:t>
      </w:r>
      <w:r w:rsidR="00E445F5" w:rsidRPr="00E445F5">
        <w:rPr>
          <w:i/>
          <w:iCs/>
        </w:rPr>
        <w:t>adatokat további tanítás vagy ún. fine-tuning céljaira</w:t>
      </w:r>
      <w:r w:rsidRPr="00293DFE">
        <w:rPr>
          <w:i/>
          <w:iCs/>
        </w:rPr>
        <w:t>, potenciálisan kitéve a bizalmas választottbírósági anyagokat jogosulatlan hozzáférésnek vagy használatnak.</w:t>
      </w:r>
      <w:r w:rsidR="00121B31">
        <w:rPr>
          <w:i/>
          <w:iCs/>
        </w:rPr>
        <w:t xml:space="preserve"> Az ilyen adattovábbításnak ún. személyes adatok esetén az adatvédelmi jogszabályoknak is meg kell felelniük, a teljesség érdekében az Irányelvek erre is „emlékeztetnek”:</w:t>
      </w:r>
    </w:p>
    <w:p w14:paraId="2F1DEF27" w14:textId="54865612" w:rsidR="00293DFE" w:rsidRPr="00293DFE" w:rsidRDefault="00293DFE" w:rsidP="00E445F5">
      <w:pPr>
        <w:jc w:val="both"/>
        <w:rPr>
          <w:i/>
          <w:iCs/>
        </w:rPr>
      </w:pPr>
      <w:r w:rsidRPr="00293DFE">
        <w:rPr>
          <w:i/>
          <w:iCs/>
        </w:rPr>
        <w:t xml:space="preserve">A 3.2. cikkben szereplő ellenőrzési követelmény </w:t>
      </w:r>
      <w:r w:rsidR="00E445F5" w:rsidRPr="00E445F5">
        <w:rPr>
          <w:i/>
          <w:iCs/>
        </w:rPr>
        <w:t>azt a helyzetet kezeli, hogy</w:t>
      </w:r>
      <w:r w:rsidRPr="00293DFE">
        <w:rPr>
          <w:i/>
          <w:iCs/>
        </w:rPr>
        <w:t xml:space="preserve"> a</w:t>
      </w:r>
      <w:r w:rsidR="00E445F5" w:rsidRPr="00E445F5">
        <w:rPr>
          <w:i/>
          <w:iCs/>
        </w:rPr>
        <w:t>z</w:t>
      </w:r>
      <w:r w:rsidRPr="00293DFE">
        <w:rPr>
          <w:i/>
          <w:iCs/>
        </w:rPr>
        <w:t xml:space="preserve"> MI szolgáltatók felhasználási feltételei és adatvédelmi irányelvei komplexek lehetnek, gyakran változnak, és nem biztos, hogy megfelelően védik a bizalmas információkat. A résztvevőknek </w:t>
      </w:r>
      <w:r w:rsidR="0005592D">
        <w:rPr>
          <w:i/>
          <w:iCs/>
        </w:rPr>
        <w:t>tisztában kell lenniük azzal</w:t>
      </w:r>
      <w:r w:rsidRPr="00293DFE">
        <w:rPr>
          <w:i/>
          <w:iCs/>
        </w:rPr>
        <w:t xml:space="preserve">, hogy </w:t>
      </w:r>
      <w:r w:rsidR="00E445F5" w:rsidRPr="00E445F5">
        <w:rPr>
          <w:i/>
          <w:iCs/>
        </w:rPr>
        <w:t xml:space="preserve">feltöltött/kezelt adataik </w:t>
      </w:r>
      <w:r w:rsidRPr="00293DFE">
        <w:rPr>
          <w:i/>
          <w:iCs/>
        </w:rPr>
        <w:t>tárolásra kerülnek-e, meddig őrzik meg őket, felhasználják-e képzési célokra, és milyen biztonsági intézkedések védik az adatokat. Egyes MI szolgáltatók kifejezette</w:t>
      </w:r>
      <w:r w:rsidR="00E445F5" w:rsidRPr="00E445F5">
        <w:rPr>
          <w:i/>
          <w:iCs/>
        </w:rPr>
        <w:t>n teljes rendelkezési jogot írnak elő</w:t>
      </w:r>
      <w:r w:rsidRPr="00293DFE">
        <w:rPr>
          <w:i/>
          <w:iCs/>
        </w:rPr>
        <w:t xml:space="preserve"> a felhasználói</w:t>
      </w:r>
      <w:r w:rsidR="0005592D">
        <w:rPr>
          <w:i/>
          <w:iCs/>
        </w:rPr>
        <w:t xml:space="preserve"> által feltöltött adatokra nézve</w:t>
      </w:r>
      <w:r w:rsidRPr="00293DFE">
        <w:rPr>
          <w:i/>
          <w:iCs/>
        </w:rPr>
        <w:t>, ami alapvetően összeegyeztethetetlen lenne a választottbírósági</w:t>
      </w:r>
      <w:r w:rsidR="0005592D">
        <w:rPr>
          <w:i/>
          <w:iCs/>
        </w:rPr>
        <w:t xml:space="preserve"> eljárás </w:t>
      </w:r>
      <w:r w:rsidRPr="00293DFE">
        <w:rPr>
          <w:i/>
          <w:iCs/>
        </w:rPr>
        <w:t xml:space="preserve"> bizalmasság</w:t>
      </w:r>
      <w:r w:rsidR="0005592D">
        <w:rPr>
          <w:i/>
          <w:iCs/>
        </w:rPr>
        <w:t>ával</w:t>
      </w:r>
      <w:r w:rsidRPr="00293DFE">
        <w:rPr>
          <w:i/>
          <w:iCs/>
        </w:rPr>
        <w:t>.</w:t>
      </w:r>
    </w:p>
    <w:p w14:paraId="2A6C8156" w14:textId="4130CF43" w:rsidR="00293DFE" w:rsidRPr="00293DFE" w:rsidRDefault="00293DFE" w:rsidP="00E445F5">
      <w:pPr>
        <w:jc w:val="both"/>
        <w:rPr>
          <w:i/>
          <w:iCs/>
        </w:rPr>
      </w:pPr>
      <w:r w:rsidRPr="00293DFE">
        <w:rPr>
          <w:i/>
          <w:iCs/>
        </w:rPr>
        <w:t>A 3.3. cikk</w:t>
      </w:r>
      <w:r w:rsidR="00121B31">
        <w:rPr>
          <w:i/>
          <w:iCs/>
        </w:rPr>
        <w:t xml:space="preserve"> a zárt AI, a </w:t>
      </w:r>
      <w:r w:rsidR="001A191F">
        <w:rPr>
          <w:i/>
          <w:iCs/>
        </w:rPr>
        <w:t>felhasználó</w:t>
      </w:r>
      <w:r w:rsidR="00121B31">
        <w:rPr>
          <w:i/>
          <w:iCs/>
        </w:rPr>
        <w:t xml:space="preserve"> részére kizárólagos hozzáférést biztosító </w:t>
      </w:r>
      <w:r w:rsidRPr="00293DFE">
        <w:rPr>
          <w:i/>
          <w:iCs/>
        </w:rPr>
        <w:t>megoldások</w:t>
      </w:r>
      <w:r w:rsidR="00121B31">
        <w:rPr>
          <w:i/>
          <w:iCs/>
        </w:rPr>
        <w:t xml:space="preserve"> (saját szerver vagy felhő)</w:t>
      </w:r>
      <w:r w:rsidRPr="00293DFE">
        <w:rPr>
          <w:i/>
          <w:iCs/>
        </w:rPr>
        <w:t xml:space="preserve"> preferálása elismeri, hogy a</w:t>
      </w:r>
      <w:r w:rsidR="00121B31">
        <w:rPr>
          <w:i/>
          <w:iCs/>
        </w:rPr>
        <w:t xml:space="preserve"> vállalati szintű, zárt rendszerek jobb </w:t>
      </w:r>
      <w:r w:rsidRPr="00293DFE">
        <w:rPr>
          <w:i/>
          <w:iCs/>
        </w:rPr>
        <w:t>adat</w:t>
      </w:r>
      <w:r w:rsidR="00F91208">
        <w:rPr>
          <w:i/>
          <w:iCs/>
        </w:rPr>
        <w:t>biztonsági</w:t>
      </w:r>
      <w:r w:rsidRPr="00293DFE">
        <w:rPr>
          <w:i/>
          <w:iCs/>
        </w:rPr>
        <w:t xml:space="preserve"> és adatvédelmi </w:t>
      </w:r>
      <w:r w:rsidR="00F91208">
        <w:rPr>
          <w:i/>
          <w:iCs/>
        </w:rPr>
        <w:t xml:space="preserve">megoldásokat </w:t>
      </w:r>
      <w:r w:rsidRPr="00293DFE">
        <w:rPr>
          <w:i/>
          <w:iCs/>
        </w:rPr>
        <w:t>nyújt</w:t>
      </w:r>
      <w:r w:rsidR="00064989">
        <w:rPr>
          <w:i/>
          <w:iCs/>
        </w:rPr>
        <w:t>h</w:t>
      </w:r>
      <w:r w:rsidRPr="00293DFE">
        <w:rPr>
          <w:i/>
          <w:iCs/>
        </w:rPr>
        <w:t>a</w:t>
      </w:r>
      <w:r w:rsidR="00064989">
        <w:rPr>
          <w:i/>
          <w:iCs/>
        </w:rPr>
        <w:t>t</w:t>
      </w:r>
      <w:r w:rsidRPr="00293DFE">
        <w:rPr>
          <w:i/>
          <w:iCs/>
        </w:rPr>
        <w:t>nak, mint a</w:t>
      </w:r>
      <w:r w:rsidR="00121B31">
        <w:rPr>
          <w:i/>
          <w:iCs/>
        </w:rPr>
        <w:t xml:space="preserve"> nyilvánosan elérhető verzió</w:t>
      </w:r>
      <w:r w:rsidRPr="00293DFE">
        <w:rPr>
          <w:i/>
          <w:iCs/>
        </w:rPr>
        <w:t>k</w:t>
      </w:r>
      <w:r w:rsidR="00121B31">
        <w:rPr>
          <w:i/>
          <w:iCs/>
        </w:rPr>
        <w:t xml:space="preserve"> (különösen az ingyenesen hozzáférhetőek)</w:t>
      </w:r>
      <w:r w:rsidRPr="00293DFE">
        <w:rPr>
          <w:i/>
          <w:iCs/>
        </w:rPr>
        <w:t xml:space="preserve">. </w:t>
      </w:r>
      <w:r w:rsidR="00121B31">
        <w:rPr>
          <w:i/>
          <w:iCs/>
        </w:rPr>
        <w:t>E</w:t>
      </w:r>
      <w:r w:rsidRPr="00293DFE">
        <w:rPr>
          <w:i/>
          <w:iCs/>
        </w:rPr>
        <w:t xml:space="preserve"> megoldások általában olyan funkciókat kínálnak, amelyek </w:t>
      </w:r>
      <w:r w:rsidR="00121B31">
        <w:rPr>
          <w:i/>
          <w:iCs/>
        </w:rPr>
        <w:t>a választottbírósági eljárás követelményeire tekintettel komoly előnyöket jelentenek</w:t>
      </w:r>
      <w:r w:rsidRPr="00293DFE">
        <w:rPr>
          <w:i/>
          <w:iCs/>
        </w:rPr>
        <w:t>. Azonban még a vállalati megoldások is gondos értékelést igényelne</w:t>
      </w:r>
      <w:r w:rsidR="006860F2">
        <w:rPr>
          <w:i/>
          <w:iCs/>
        </w:rPr>
        <w:t>k</w:t>
      </w:r>
      <w:r w:rsidRPr="00293DFE">
        <w:rPr>
          <w:i/>
          <w:iCs/>
        </w:rPr>
        <w:t>.</w:t>
      </w:r>
    </w:p>
    <w:p w14:paraId="1FAA95BD" w14:textId="43FB0BD3" w:rsidR="00293DFE" w:rsidRPr="00293DFE" w:rsidRDefault="00293DFE" w:rsidP="00E445F5">
      <w:pPr>
        <w:jc w:val="both"/>
        <w:rPr>
          <w:i/>
          <w:iCs/>
        </w:rPr>
      </w:pPr>
      <w:r w:rsidRPr="00293DFE">
        <w:rPr>
          <w:i/>
          <w:iCs/>
        </w:rPr>
        <w:lastRenderedPageBreak/>
        <w:t xml:space="preserve">A 3.4. cikkben szereplő anonimizálási és </w:t>
      </w:r>
      <w:r w:rsidR="00121B31">
        <w:rPr>
          <w:i/>
          <w:iCs/>
        </w:rPr>
        <w:t>kitakarási előírás</w:t>
      </w:r>
      <w:r w:rsidRPr="00293DFE">
        <w:rPr>
          <w:i/>
          <w:iCs/>
        </w:rPr>
        <w:t xml:space="preserve"> </w:t>
      </w:r>
      <w:r w:rsidR="00121B31">
        <w:rPr>
          <w:i/>
          <w:iCs/>
        </w:rPr>
        <w:t>a kockázatok gyakorlati csökkentését célozza</w:t>
      </w:r>
      <w:r w:rsidRPr="00293DFE">
        <w:rPr>
          <w:i/>
          <w:iCs/>
        </w:rPr>
        <w:t xml:space="preserve">. Bár nem mindig megvalósítható, az azonosító információk, </w:t>
      </w:r>
      <w:r w:rsidR="00121B31">
        <w:rPr>
          <w:i/>
          <w:iCs/>
        </w:rPr>
        <w:t>személyes adatok</w:t>
      </w:r>
      <w:r w:rsidRPr="00293DFE">
        <w:rPr>
          <w:i/>
          <w:iCs/>
        </w:rPr>
        <w:t>, pénzügyi részletek és egyéb érzékeny adatok eltávolítása vagy</w:t>
      </w:r>
      <w:r w:rsidR="00121B31">
        <w:rPr>
          <w:i/>
          <w:iCs/>
        </w:rPr>
        <w:t xml:space="preserve"> kitakarása</w:t>
      </w:r>
      <w:r w:rsidRPr="00293DFE">
        <w:rPr>
          <w:i/>
          <w:iCs/>
        </w:rPr>
        <w:t xml:space="preserve"> jelentősen csökkentheti a bizalmassági kockázatokat. Ez a megközelítés lehetővé teszi a résztvevők számára, hogy profitáljanak a MI </w:t>
      </w:r>
      <w:r w:rsidR="00121B31">
        <w:rPr>
          <w:i/>
          <w:iCs/>
        </w:rPr>
        <w:t>alka</w:t>
      </w:r>
      <w:r w:rsidR="002213A3">
        <w:rPr>
          <w:i/>
          <w:iCs/>
        </w:rPr>
        <w:t>l</w:t>
      </w:r>
      <w:r w:rsidR="00121B31">
        <w:rPr>
          <w:i/>
          <w:iCs/>
        </w:rPr>
        <w:t>mazások előnyeiből</w:t>
      </w:r>
      <w:r w:rsidRPr="00293DFE">
        <w:rPr>
          <w:i/>
          <w:iCs/>
        </w:rPr>
        <w:t xml:space="preserve">, miközben </w:t>
      </w:r>
      <w:r w:rsidR="00121B31">
        <w:rPr>
          <w:i/>
          <w:iCs/>
        </w:rPr>
        <w:t xml:space="preserve">tiszteletben </w:t>
      </w:r>
      <w:r w:rsidRPr="00293DFE">
        <w:rPr>
          <w:i/>
          <w:iCs/>
        </w:rPr>
        <w:t xml:space="preserve">tartják az alapvető adatvédelmi </w:t>
      </w:r>
      <w:r w:rsidR="00121B31">
        <w:rPr>
          <w:i/>
          <w:iCs/>
        </w:rPr>
        <w:t>és titoktartási előírásokat</w:t>
      </w:r>
      <w:r w:rsidRPr="00293DFE">
        <w:rPr>
          <w:i/>
          <w:iCs/>
        </w:rPr>
        <w:t xml:space="preserve">. Azonban a felhasználóknak fel kell ismerniük, hogy a kifinomult MI rendszerek néha következtetni tudnak érzékeny információkra még </w:t>
      </w:r>
      <w:r w:rsidR="0057231F">
        <w:rPr>
          <w:i/>
          <w:iCs/>
        </w:rPr>
        <w:t>kitakart</w:t>
      </w:r>
      <w:r w:rsidRPr="00293DFE">
        <w:rPr>
          <w:i/>
          <w:iCs/>
        </w:rPr>
        <w:t xml:space="preserve"> anyagokból is.</w:t>
      </w:r>
    </w:p>
    <w:p w14:paraId="6E3F30CD" w14:textId="7569CB02" w:rsidR="00293DFE" w:rsidRPr="00293DFE" w:rsidRDefault="00293DFE" w:rsidP="00E445F5">
      <w:pPr>
        <w:jc w:val="both"/>
        <w:rPr>
          <w:i/>
          <w:iCs/>
        </w:rPr>
      </w:pPr>
      <w:r w:rsidRPr="00293DFE">
        <w:rPr>
          <w:i/>
          <w:iCs/>
        </w:rPr>
        <w:t>Eze</w:t>
      </w:r>
      <w:r w:rsidR="00EA3A41">
        <w:rPr>
          <w:i/>
          <w:iCs/>
        </w:rPr>
        <w:t>k a</w:t>
      </w:r>
      <w:r w:rsidRPr="00293DFE">
        <w:rPr>
          <w:i/>
          <w:iCs/>
        </w:rPr>
        <w:t xml:space="preserve"> rendelkezések implicit módon kezelik a határokon átnyúló adatátvitel kérdéseit is, amelyek egyre fontosabbak az adatvédelmi szabályozások globális elterjedésével. A résztvevőknek mérlegelniük kell, hogy MI használatuk megfelel-e az alkalmazandó adatvédelmi törvényeknek, mint például a GDPR, különösen amikor a választottbíráskodás több </w:t>
      </w:r>
      <w:r w:rsidR="0057231F">
        <w:rPr>
          <w:i/>
          <w:iCs/>
        </w:rPr>
        <w:t>eltérő jogrend hatálya alá tartozó felet érint.</w:t>
      </w:r>
    </w:p>
    <w:p w14:paraId="09400AB5" w14:textId="77777777" w:rsidR="00293DFE" w:rsidRPr="00293DFE" w:rsidRDefault="00E55345" w:rsidP="00293DFE">
      <w:r>
        <w:pict w14:anchorId="4EB38248">
          <v:rect id="_x0000_i1027" style="width:0;height:1.5pt" o:hralign="center" o:hrstd="t" o:hr="t" fillcolor="#a0a0a0" stroked="f"/>
        </w:pict>
      </w:r>
    </w:p>
    <w:p w14:paraId="78E77A52" w14:textId="1827C89B" w:rsidR="00293DFE" w:rsidRPr="00293DFE" w:rsidRDefault="00293DFE" w:rsidP="00293DFE">
      <w:r w:rsidRPr="00293DFE">
        <w:rPr>
          <w:b/>
          <w:bCs/>
        </w:rPr>
        <w:t xml:space="preserve">4. CIKK: </w:t>
      </w:r>
      <w:r w:rsidR="0057231F">
        <w:rPr>
          <w:b/>
          <w:bCs/>
        </w:rPr>
        <w:t>FELTÁRÁSI KÖTELEZETTSÉG</w:t>
      </w:r>
      <w:r w:rsidR="0057231F" w:rsidRPr="00293DFE">
        <w:rPr>
          <w:b/>
          <w:bCs/>
        </w:rPr>
        <w:t xml:space="preserve"> </w:t>
      </w:r>
      <w:r w:rsidR="0057231F">
        <w:rPr>
          <w:b/>
          <w:bCs/>
        </w:rPr>
        <w:t xml:space="preserve">ÉS </w:t>
      </w:r>
      <w:r w:rsidR="0057231F" w:rsidRPr="00293DFE">
        <w:rPr>
          <w:b/>
          <w:bCs/>
        </w:rPr>
        <w:t>ÁTLÁTHATÓSÁG</w:t>
      </w:r>
    </w:p>
    <w:p w14:paraId="634CA14F" w14:textId="1101801C" w:rsidR="00293DFE" w:rsidRPr="00293DFE" w:rsidRDefault="00293DFE" w:rsidP="00293DFE">
      <w:r w:rsidRPr="00293DFE">
        <w:t xml:space="preserve">4.1. A MI használatának </w:t>
      </w:r>
      <w:r w:rsidR="0057231F">
        <w:t xml:space="preserve">feltárása </w:t>
      </w:r>
      <w:r w:rsidRPr="00293DFE">
        <w:t xml:space="preserve">általános szabályként nem </w:t>
      </w:r>
      <w:r w:rsidR="0057231F">
        <w:t>kötelező.</w:t>
      </w:r>
      <w:r w:rsidR="00EE280F">
        <w:t xml:space="preserve"> Ennek ellenére MI használatának feltárását elsősorban arra az esetre szükséges előírni, amikor az alkalmazás befolyással lehet az ügy vagy annak bármely jelentősebb kérdésének eldöntésére – akár a tényállás megállapítása, akár a jogi kérdések megoldása körében</w:t>
      </w:r>
      <w:r w:rsidRPr="00293DFE">
        <w:t>.</w:t>
      </w:r>
    </w:p>
    <w:p w14:paraId="0DD547EB" w14:textId="04B64DD6" w:rsidR="00293DFE" w:rsidRPr="00293DFE" w:rsidRDefault="00293DFE" w:rsidP="00293DFE">
      <w:r w:rsidRPr="00293DFE">
        <w:t xml:space="preserve">4.2. </w:t>
      </w:r>
      <w:r w:rsidR="00EE280F">
        <w:t xml:space="preserve">Általában indokolt, hogy </w:t>
      </w:r>
      <w:r w:rsidR="006C534B">
        <w:t>a választottbírósági tanács</w:t>
      </w:r>
      <w:r w:rsidR="00EE280F">
        <w:t xml:space="preserve"> tagjai</w:t>
      </w:r>
      <w:r w:rsidRPr="00293DFE">
        <w:t xml:space="preserve"> tájékoztassák a </w:t>
      </w:r>
      <w:r w:rsidR="003B0955">
        <w:t>Felek</w:t>
      </w:r>
      <w:r w:rsidRPr="00293DFE">
        <w:t xml:space="preserve">et, ha MI eszközöket kívánnak használni, </w:t>
      </w:r>
      <w:r w:rsidR="00EE280F">
        <w:t xml:space="preserve">azért, hogy </w:t>
      </w:r>
      <w:r w:rsidRPr="00293DFE">
        <w:t xml:space="preserve">lehetővé </w:t>
      </w:r>
      <w:r w:rsidR="00EE280F">
        <w:t xml:space="preserve">tegyék a </w:t>
      </w:r>
      <w:r w:rsidR="003B0955">
        <w:t>Felek</w:t>
      </w:r>
      <w:r w:rsidR="00EE280F">
        <w:t xml:space="preserve"> számára, hogy e kérdésben nyilatkozhassanak.</w:t>
      </w:r>
    </w:p>
    <w:p w14:paraId="4A34AB48" w14:textId="72B1F98F" w:rsidR="00293DFE" w:rsidRPr="00293DFE" w:rsidRDefault="00293DFE" w:rsidP="00293DFE">
      <w:r w:rsidRPr="00293DFE">
        <w:t xml:space="preserve">4.3. </w:t>
      </w:r>
      <w:r w:rsidR="00EE280F">
        <w:t>A feltárás során az alábbi információk közlése javasolt</w:t>
      </w:r>
      <w:r w:rsidRPr="00293DFE">
        <w:t>: (a) a használt MI eszköz, (b) használatának célj</w:t>
      </w:r>
      <w:r w:rsidR="00100970">
        <w:t>a</w:t>
      </w:r>
      <w:r w:rsidRPr="00293DFE">
        <w:t>, és (c) a MI által generált kimenetek pontosságának ellenőrzésére tett intézkedések.</w:t>
      </w:r>
    </w:p>
    <w:p w14:paraId="619BC9BD" w14:textId="4B8EEC85" w:rsidR="00293DFE" w:rsidRPr="001778DF" w:rsidRDefault="00293DFE" w:rsidP="00293DFE">
      <w:pPr>
        <w:rPr>
          <w:i/>
          <w:iCs/>
        </w:rPr>
      </w:pPr>
      <w:r w:rsidRPr="001778DF">
        <w:rPr>
          <w:b/>
          <w:bCs/>
          <w:i/>
          <w:iCs/>
        </w:rPr>
        <w:t>Kommentár:</w:t>
      </w:r>
      <w:r w:rsidRPr="001778DF">
        <w:rPr>
          <w:i/>
          <w:iCs/>
        </w:rPr>
        <w:t xml:space="preserve"> A 4. cikk </w:t>
      </w:r>
      <w:r w:rsidR="00EA5540">
        <w:rPr>
          <w:i/>
          <w:iCs/>
        </w:rPr>
        <w:t>e</w:t>
      </w:r>
      <w:r w:rsidRPr="001778DF">
        <w:rPr>
          <w:i/>
          <w:iCs/>
        </w:rPr>
        <w:t xml:space="preserve">gyensúlyt teremt az átláthatóság és </w:t>
      </w:r>
      <w:r w:rsidR="000C216D" w:rsidRPr="001778DF">
        <w:rPr>
          <w:i/>
          <w:iCs/>
        </w:rPr>
        <w:t>a</w:t>
      </w:r>
      <w:r w:rsidR="00D734E6" w:rsidRPr="001778DF">
        <w:rPr>
          <w:i/>
          <w:iCs/>
        </w:rPr>
        <w:t xml:space="preserve"> szabályozás rugalmasságának követelménye között</w:t>
      </w:r>
      <w:r w:rsidR="00EE280F" w:rsidRPr="001778DF">
        <w:rPr>
          <w:i/>
          <w:iCs/>
        </w:rPr>
        <w:t>. Az á</w:t>
      </w:r>
      <w:r w:rsidRPr="001778DF">
        <w:rPr>
          <w:i/>
          <w:iCs/>
        </w:rPr>
        <w:t xml:space="preserve">ltalános </w:t>
      </w:r>
      <w:r w:rsidR="00EE280F" w:rsidRPr="001778DF">
        <w:rPr>
          <w:i/>
          <w:iCs/>
        </w:rPr>
        <w:t xml:space="preserve">feltárási </w:t>
      </w:r>
      <w:r w:rsidRPr="001778DF">
        <w:rPr>
          <w:i/>
          <w:iCs/>
        </w:rPr>
        <w:t xml:space="preserve">követelmény </w:t>
      </w:r>
      <w:r w:rsidR="00EE280F" w:rsidRPr="001778DF">
        <w:rPr>
          <w:i/>
          <w:iCs/>
        </w:rPr>
        <w:t xml:space="preserve">felesleges </w:t>
      </w:r>
      <w:r w:rsidRPr="001778DF">
        <w:rPr>
          <w:i/>
          <w:iCs/>
        </w:rPr>
        <w:t xml:space="preserve">terhet </w:t>
      </w:r>
      <w:r w:rsidR="00EE280F" w:rsidRPr="001778DF">
        <w:rPr>
          <w:i/>
          <w:iCs/>
        </w:rPr>
        <w:t xml:space="preserve">jelentene </w:t>
      </w:r>
      <w:r w:rsidR="00843852" w:rsidRPr="001778DF">
        <w:rPr>
          <w:i/>
          <w:iCs/>
        </w:rPr>
        <w:t>valódi</w:t>
      </w:r>
      <w:r w:rsidRPr="001778DF">
        <w:rPr>
          <w:i/>
          <w:iCs/>
        </w:rPr>
        <w:t xml:space="preserve"> előny nélkül, különösen tekintettel arra, hogy a MI komponensek egyre inkább beépülnek a </w:t>
      </w:r>
      <w:r w:rsidR="00EE280F" w:rsidRPr="001778DF">
        <w:rPr>
          <w:i/>
          <w:iCs/>
        </w:rPr>
        <w:t xml:space="preserve"> napi használatú </w:t>
      </w:r>
      <w:r w:rsidRPr="001778DF">
        <w:rPr>
          <w:i/>
          <w:iCs/>
        </w:rPr>
        <w:t xml:space="preserve">szoftverekbe. Azonban a nyilvánosságra hozatal fontossá válik, amikor a MI használat lényegesen befolyásolhatja az eljárást, vagy amikor az átláthatóság szükséges a választottbírósági </w:t>
      </w:r>
      <w:r w:rsidR="00843852" w:rsidRPr="001778DF">
        <w:rPr>
          <w:i/>
          <w:iCs/>
        </w:rPr>
        <w:t>eljárá</w:t>
      </w:r>
      <w:r w:rsidR="0058513D" w:rsidRPr="001778DF">
        <w:rPr>
          <w:i/>
          <w:iCs/>
        </w:rPr>
        <w:t>sba</w:t>
      </w:r>
      <w:r w:rsidRPr="001778DF">
        <w:rPr>
          <w:i/>
          <w:iCs/>
        </w:rPr>
        <w:t xml:space="preserve"> vetett bizalom fenntartásához.</w:t>
      </w:r>
    </w:p>
    <w:p w14:paraId="309736AC" w14:textId="019C7F94" w:rsidR="00293DFE" w:rsidRPr="001778DF" w:rsidRDefault="00293DFE" w:rsidP="00293DFE">
      <w:pPr>
        <w:rPr>
          <w:i/>
          <w:iCs/>
        </w:rPr>
      </w:pPr>
      <w:r w:rsidRPr="001778DF">
        <w:rPr>
          <w:i/>
          <w:iCs/>
        </w:rPr>
        <w:t>A 4.1. cikkben szereplő „jelentősen befolyásolja"</w:t>
      </w:r>
      <w:r w:rsidR="0058513D" w:rsidRPr="001778DF">
        <w:rPr>
          <w:i/>
          <w:iCs/>
        </w:rPr>
        <w:t xml:space="preserve"> követelmény </w:t>
      </w:r>
      <w:r w:rsidRPr="001778DF">
        <w:rPr>
          <w:i/>
          <w:iCs/>
        </w:rPr>
        <w:t xml:space="preserve">mérlegelést igényel </w:t>
      </w:r>
      <w:r w:rsidR="0058513D" w:rsidRPr="001778DF">
        <w:rPr>
          <w:i/>
          <w:iCs/>
        </w:rPr>
        <w:t>arra vonat</w:t>
      </w:r>
      <w:r w:rsidR="002213A3">
        <w:rPr>
          <w:i/>
          <w:iCs/>
        </w:rPr>
        <w:t>k</w:t>
      </w:r>
      <w:r w:rsidR="0058513D" w:rsidRPr="001778DF">
        <w:rPr>
          <w:i/>
          <w:iCs/>
        </w:rPr>
        <w:t>ozóan, hog</w:t>
      </w:r>
      <w:r w:rsidRPr="001778DF">
        <w:rPr>
          <w:i/>
          <w:iCs/>
        </w:rPr>
        <w:t xml:space="preserve">y mikor lép át a MI </w:t>
      </w:r>
      <w:r w:rsidR="00DB1261" w:rsidRPr="001778DF">
        <w:rPr>
          <w:i/>
          <w:iCs/>
        </w:rPr>
        <w:t>egy eszközből az ügy érdemét befolyásoló tényezővé</w:t>
      </w:r>
      <w:r w:rsidRPr="001778DF">
        <w:rPr>
          <w:i/>
          <w:iCs/>
        </w:rPr>
        <w:t xml:space="preserve">. </w:t>
      </w:r>
      <w:r w:rsidR="008544C7" w:rsidRPr="001778DF">
        <w:rPr>
          <w:i/>
          <w:iCs/>
        </w:rPr>
        <w:t>Az engedélyezett használat jelentheti</w:t>
      </w:r>
      <w:r w:rsidRPr="001778DF">
        <w:rPr>
          <w:i/>
          <w:iCs/>
        </w:rPr>
        <w:t xml:space="preserve"> nagy dokumentumkészletek elemzésére, jogi kutatás</w:t>
      </w:r>
      <w:r w:rsidR="00F56315" w:rsidRPr="001778DF">
        <w:rPr>
          <w:i/>
          <w:iCs/>
        </w:rPr>
        <w:t>t</w:t>
      </w:r>
      <w:r w:rsidRPr="001778DF">
        <w:rPr>
          <w:i/>
          <w:iCs/>
        </w:rPr>
        <w:t xml:space="preserve">, vagy komplex ténybeli minták értelmezésére. A standard szándékosan rugalmas, hogy alkalmazkodjon a különböző MI használati típusokhoz és </w:t>
      </w:r>
      <w:r w:rsidR="00F56315" w:rsidRPr="001778DF">
        <w:rPr>
          <w:i/>
          <w:iCs/>
        </w:rPr>
        <w:t>a változó bonyolultságú ügyekhez.</w:t>
      </w:r>
    </w:p>
    <w:p w14:paraId="34192440" w14:textId="4E7F1520" w:rsidR="00293DFE" w:rsidRPr="001778DF" w:rsidRDefault="00293DFE" w:rsidP="00293DFE">
      <w:pPr>
        <w:rPr>
          <w:i/>
          <w:iCs/>
        </w:rPr>
      </w:pPr>
      <w:r w:rsidRPr="001778DF">
        <w:rPr>
          <w:i/>
          <w:iCs/>
        </w:rPr>
        <w:t xml:space="preserve">A 4.2. cikk a választottbírók </w:t>
      </w:r>
      <w:r w:rsidR="00827DAF" w:rsidRPr="001778DF">
        <w:rPr>
          <w:i/>
          <w:iCs/>
        </w:rPr>
        <w:t>sajátos</w:t>
      </w:r>
      <w:r w:rsidRPr="001778DF">
        <w:rPr>
          <w:i/>
          <w:iCs/>
        </w:rPr>
        <w:t xml:space="preserve"> helyzeté</w:t>
      </w:r>
      <w:r w:rsidR="00827DAF" w:rsidRPr="001778DF">
        <w:rPr>
          <w:i/>
          <w:iCs/>
        </w:rPr>
        <w:t xml:space="preserve">ből </w:t>
      </w:r>
      <w:r w:rsidR="004141DF" w:rsidRPr="001778DF">
        <w:rPr>
          <w:i/>
          <w:iCs/>
        </w:rPr>
        <w:t xml:space="preserve">indul ki </w:t>
      </w:r>
      <w:r w:rsidRPr="001778DF">
        <w:rPr>
          <w:i/>
          <w:iCs/>
        </w:rPr>
        <w:t xml:space="preserve">és </w:t>
      </w:r>
      <w:r w:rsidR="004141DF" w:rsidRPr="001778DF">
        <w:rPr>
          <w:i/>
          <w:iCs/>
        </w:rPr>
        <w:t>figyelmbe veszi a bírói döntés</w:t>
      </w:r>
      <w:r w:rsidR="008A1A6A" w:rsidRPr="001778DF">
        <w:rPr>
          <w:i/>
          <w:iCs/>
        </w:rPr>
        <w:t xml:space="preserve">i folyamatra </w:t>
      </w:r>
      <w:r w:rsidRPr="001778DF">
        <w:rPr>
          <w:i/>
          <w:iCs/>
        </w:rPr>
        <w:t>vonatkozó</w:t>
      </w:r>
      <w:r w:rsidR="008A1A6A" w:rsidRPr="001778DF">
        <w:rPr>
          <w:i/>
          <w:iCs/>
        </w:rPr>
        <w:t xml:space="preserve">an </w:t>
      </w:r>
      <w:r w:rsidRPr="001778DF">
        <w:rPr>
          <w:i/>
          <w:iCs/>
        </w:rPr>
        <w:t xml:space="preserve"> fokozott átláthatósági elvárásokat. </w:t>
      </w:r>
      <w:r w:rsidR="007F7322" w:rsidRPr="001778DF">
        <w:rPr>
          <w:i/>
          <w:iCs/>
        </w:rPr>
        <w:t xml:space="preserve">A </w:t>
      </w:r>
      <w:r w:rsidR="003B0955">
        <w:rPr>
          <w:i/>
          <w:iCs/>
        </w:rPr>
        <w:t>Felek</w:t>
      </w:r>
      <w:r w:rsidR="007F7322" w:rsidRPr="001778DF">
        <w:rPr>
          <w:i/>
          <w:iCs/>
        </w:rPr>
        <w:t xml:space="preserve"> és </w:t>
      </w:r>
      <w:r w:rsidRPr="001778DF">
        <w:rPr>
          <w:i/>
          <w:iCs/>
        </w:rPr>
        <w:t>képviselőkkel ellentétben, a választottbíróknak pártatlan</w:t>
      </w:r>
      <w:r w:rsidR="00EC3937" w:rsidRPr="001778DF">
        <w:rPr>
          <w:i/>
          <w:iCs/>
        </w:rPr>
        <w:t>ul kell eljárniuk</w:t>
      </w:r>
      <w:r w:rsidR="00F74985" w:rsidRPr="001778DF">
        <w:rPr>
          <w:i/>
          <w:iCs/>
        </w:rPr>
        <w:t xml:space="preserve"> és fenn kell tartaniuk a Felek bizalmát</w:t>
      </w:r>
      <w:r w:rsidRPr="001778DF">
        <w:rPr>
          <w:i/>
          <w:iCs/>
        </w:rPr>
        <w:t xml:space="preserve">. A választottbírók MI használatának nyilvánosságra hozatala több célt szolgál: fenntartja az átláthatóságot, lehetővé teszi a </w:t>
      </w:r>
      <w:r w:rsidR="003B0955">
        <w:rPr>
          <w:i/>
          <w:iCs/>
        </w:rPr>
        <w:t>Felek</w:t>
      </w:r>
      <w:r w:rsidRPr="001778DF">
        <w:rPr>
          <w:i/>
          <w:iCs/>
        </w:rPr>
        <w:t xml:space="preserve"> számára aggályaik felvetését, és segít biztosítani, hogy a MI használat ne veszélyeztesse a választottbírósági</w:t>
      </w:r>
      <w:r w:rsidR="00F74985" w:rsidRPr="001778DF">
        <w:rPr>
          <w:i/>
          <w:iCs/>
        </w:rPr>
        <w:t xml:space="preserve"> eljárást</w:t>
      </w:r>
      <w:r w:rsidRPr="001778DF">
        <w:rPr>
          <w:i/>
          <w:iCs/>
        </w:rPr>
        <w:t>.</w:t>
      </w:r>
    </w:p>
    <w:p w14:paraId="439074D4" w14:textId="7EA1BB5D" w:rsidR="00293DFE" w:rsidRPr="001778DF" w:rsidRDefault="00293DFE" w:rsidP="00293DFE">
      <w:pPr>
        <w:rPr>
          <w:i/>
          <w:iCs/>
        </w:rPr>
      </w:pPr>
      <w:r w:rsidRPr="001778DF">
        <w:rPr>
          <w:i/>
          <w:iCs/>
        </w:rPr>
        <w:lastRenderedPageBreak/>
        <w:t>A választottbíró</w:t>
      </w:r>
      <w:r w:rsidR="00F74985" w:rsidRPr="001778DF">
        <w:rPr>
          <w:i/>
          <w:iCs/>
        </w:rPr>
        <w:t xml:space="preserve">k részére előírt kötelezettség, hogy a </w:t>
      </w:r>
      <w:r w:rsidRPr="001778DF">
        <w:rPr>
          <w:i/>
          <w:iCs/>
        </w:rPr>
        <w:t xml:space="preserve">nyilvánosságra hozatal előzetes </w:t>
      </w:r>
      <w:r w:rsidR="00F74985" w:rsidRPr="001778DF">
        <w:rPr>
          <w:i/>
          <w:iCs/>
        </w:rPr>
        <w:t>legyen</w:t>
      </w:r>
      <w:r w:rsidRPr="001778DF">
        <w:rPr>
          <w:i/>
          <w:iCs/>
        </w:rPr>
        <w:t xml:space="preserve"> („kívánnak használni") lehetővé teszi a</w:t>
      </w:r>
      <w:r w:rsidR="0084226C" w:rsidRPr="001778DF">
        <w:rPr>
          <w:i/>
          <w:iCs/>
        </w:rPr>
        <w:t xml:space="preserve"> </w:t>
      </w:r>
      <w:r w:rsidR="003B0955">
        <w:rPr>
          <w:i/>
          <w:iCs/>
        </w:rPr>
        <w:t>Felek</w:t>
      </w:r>
      <w:r w:rsidR="0084226C" w:rsidRPr="001778DF">
        <w:rPr>
          <w:i/>
          <w:iCs/>
        </w:rPr>
        <w:t xml:space="preserve"> részére </w:t>
      </w:r>
      <w:r w:rsidR="007B2927" w:rsidRPr="001778DF">
        <w:rPr>
          <w:i/>
          <w:iCs/>
        </w:rPr>
        <w:t xml:space="preserve">tényleges észrevételek megtételét </w:t>
      </w:r>
      <w:r w:rsidRPr="001778DF">
        <w:rPr>
          <w:i/>
          <w:iCs/>
        </w:rPr>
        <w:t xml:space="preserve">a MI eszközök </w:t>
      </w:r>
      <w:r w:rsidR="007B2927" w:rsidRPr="001778DF">
        <w:rPr>
          <w:i/>
          <w:iCs/>
        </w:rPr>
        <w:t xml:space="preserve">alkalmazása </w:t>
      </w:r>
      <w:r w:rsidRPr="001778DF">
        <w:rPr>
          <w:i/>
          <w:iCs/>
        </w:rPr>
        <w:t xml:space="preserve"> előtt.</w:t>
      </w:r>
      <w:r w:rsidR="00EA5540">
        <w:rPr>
          <w:i/>
          <w:iCs/>
        </w:rPr>
        <w:t xml:space="preserve"> </w:t>
      </w:r>
      <w:r w:rsidR="006C56BE" w:rsidRPr="001778DF">
        <w:rPr>
          <w:i/>
          <w:iCs/>
        </w:rPr>
        <w:t>A</w:t>
      </w:r>
      <w:r w:rsidR="007B2927" w:rsidRPr="001778DF">
        <w:rPr>
          <w:i/>
          <w:iCs/>
        </w:rPr>
        <w:t xml:space="preserve">z időzítés </w:t>
      </w:r>
      <w:r w:rsidR="006C56BE" w:rsidRPr="001778DF">
        <w:rPr>
          <w:i/>
          <w:iCs/>
        </w:rPr>
        <w:t>fontos</w:t>
      </w:r>
      <w:r w:rsidRPr="001778DF">
        <w:rPr>
          <w:i/>
          <w:iCs/>
        </w:rPr>
        <w:t xml:space="preserve">, mert az utólagos nyilvánosságra hozatal nem biztos, hogy megfelelő lehetőséget nyújt a </w:t>
      </w:r>
      <w:r w:rsidR="003B0955">
        <w:rPr>
          <w:i/>
          <w:iCs/>
        </w:rPr>
        <w:t>Felek</w:t>
      </w:r>
      <w:r w:rsidRPr="001778DF">
        <w:rPr>
          <w:i/>
          <w:iCs/>
        </w:rPr>
        <w:t>nek</w:t>
      </w:r>
      <w:r w:rsidR="006C56BE" w:rsidRPr="001778DF">
        <w:rPr>
          <w:i/>
          <w:iCs/>
        </w:rPr>
        <w:t xml:space="preserve"> </w:t>
      </w:r>
      <w:r w:rsidRPr="001778DF">
        <w:rPr>
          <w:i/>
          <w:iCs/>
        </w:rPr>
        <w:t xml:space="preserve"> aggály</w:t>
      </w:r>
      <w:r w:rsidR="006C56BE" w:rsidRPr="001778DF">
        <w:rPr>
          <w:i/>
          <w:iCs/>
        </w:rPr>
        <w:t>aik</w:t>
      </w:r>
      <w:r w:rsidRPr="001778DF">
        <w:rPr>
          <w:i/>
          <w:iCs/>
        </w:rPr>
        <w:t xml:space="preserve"> kezelésére vagy alternatív </w:t>
      </w:r>
      <w:r w:rsidR="006C56BE" w:rsidRPr="001778DF">
        <w:rPr>
          <w:i/>
          <w:iCs/>
        </w:rPr>
        <w:t xml:space="preserve">megoldások </w:t>
      </w:r>
      <w:r w:rsidR="00655E4D" w:rsidRPr="001778DF">
        <w:rPr>
          <w:i/>
          <w:iCs/>
        </w:rPr>
        <w:t>felvetésére.</w:t>
      </w:r>
    </w:p>
    <w:p w14:paraId="17DED118" w14:textId="4E73CAEA" w:rsidR="00293DFE" w:rsidRPr="001778DF" w:rsidRDefault="00293DFE" w:rsidP="00293DFE">
      <w:pPr>
        <w:rPr>
          <w:i/>
          <w:iCs/>
        </w:rPr>
      </w:pPr>
      <w:r w:rsidRPr="001778DF">
        <w:rPr>
          <w:i/>
          <w:iCs/>
        </w:rPr>
        <w:t>A 4.3. cikk nyilvánosságra hozatali tartalmi követelményei</w:t>
      </w:r>
      <w:r w:rsidR="00655E4D" w:rsidRPr="001778DF">
        <w:rPr>
          <w:i/>
          <w:iCs/>
        </w:rPr>
        <w:t>t írj</w:t>
      </w:r>
      <w:r w:rsidR="003E55B1">
        <w:rPr>
          <w:i/>
          <w:iCs/>
        </w:rPr>
        <w:t>a</w:t>
      </w:r>
      <w:r w:rsidR="00655E4D" w:rsidRPr="001778DF">
        <w:rPr>
          <w:i/>
          <w:iCs/>
        </w:rPr>
        <w:t xml:space="preserve"> elő</w:t>
      </w:r>
      <w:r w:rsidRPr="001778DF">
        <w:rPr>
          <w:i/>
          <w:iCs/>
        </w:rPr>
        <w:t xml:space="preserve">. A konkrét MI eszköz azonosítása lehetővé teszi a </w:t>
      </w:r>
      <w:r w:rsidR="003B0955">
        <w:rPr>
          <w:i/>
          <w:iCs/>
        </w:rPr>
        <w:t>Felek</w:t>
      </w:r>
      <w:r w:rsidRPr="001778DF">
        <w:rPr>
          <w:i/>
          <w:iCs/>
        </w:rPr>
        <w:t xml:space="preserve"> számára </w:t>
      </w:r>
      <w:r w:rsidR="00C81E36" w:rsidRPr="001778DF">
        <w:rPr>
          <w:i/>
          <w:iCs/>
        </w:rPr>
        <w:t>azok funk</w:t>
      </w:r>
      <w:r w:rsidR="002213A3">
        <w:rPr>
          <w:i/>
          <w:iCs/>
        </w:rPr>
        <w:t>c</w:t>
      </w:r>
      <w:r w:rsidR="00C81E36" w:rsidRPr="001778DF">
        <w:rPr>
          <w:i/>
          <w:iCs/>
        </w:rPr>
        <w:t xml:space="preserve">ióinak </w:t>
      </w:r>
      <w:r w:rsidRPr="001778DF">
        <w:rPr>
          <w:i/>
          <w:iCs/>
        </w:rPr>
        <w:t xml:space="preserve">és korlátainak megértését. A használat céljának leírása segít a </w:t>
      </w:r>
      <w:r w:rsidR="003B0955">
        <w:rPr>
          <w:i/>
          <w:iCs/>
        </w:rPr>
        <w:t>Felek</w:t>
      </w:r>
      <w:r w:rsidRPr="001778DF">
        <w:rPr>
          <w:i/>
          <w:iCs/>
        </w:rPr>
        <w:t>nek értékelni, hogy a tervezett alkalmazás megfelelő-e. Az ellenőrzési intézkedésekről szóló információ azt mutatja, hogy a felhasználó mérlegelte a pontossági aggályokat és lépéseket tett azok kezelésére.</w:t>
      </w:r>
    </w:p>
    <w:p w14:paraId="26E6A868" w14:textId="1EDEBF65" w:rsidR="00293DFE" w:rsidRPr="00293DFE" w:rsidRDefault="00293DFE" w:rsidP="00293DFE">
      <w:r w:rsidRPr="00293DFE">
        <w:rPr>
          <w:b/>
          <w:bCs/>
        </w:rPr>
        <w:t xml:space="preserve">5. CIKK: </w:t>
      </w:r>
      <w:r w:rsidR="004D4298">
        <w:rPr>
          <w:b/>
          <w:bCs/>
        </w:rPr>
        <w:t>FELELŐSSÉG</w:t>
      </w:r>
    </w:p>
    <w:p w14:paraId="79D75899" w14:textId="1C1FB318" w:rsidR="00293DFE" w:rsidRPr="00293DFE" w:rsidRDefault="00293DFE" w:rsidP="00293DFE">
      <w:r w:rsidRPr="00293DFE">
        <w:t>5.1. A</w:t>
      </w:r>
      <w:r w:rsidR="00374AA2">
        <w:t>z eljárás résztvevői</w:t>
      </w:r>
      <w:r w:rsidRPr="00293DFE">
        <w:t xml:space="preserve"> teljes mértékben felelősek a választottbírósági eljárásokban használt MI által generált tartalom pontosságáért és megbízhatóságáért.</w:t>
      </w:r>
    </w:p>
    <w:p w14:paraId="556ED5F9" w14:textId="2C2517C6" w:rsidR="00293DFE" w:rsidRPr="00293DFE" w:rsidRDefault="00293DFE" w:rsidP="00293DFE">
      <w:r w:rsidRPr="00293DFE">
        <w:t xml:space="preserve">5.2. A MI által generált </w:t>
      </w:r>
      <w:r w:rsidR="00A135E8">
        <w:t>tartalmak ténybeli és jogi pontosságát megfelelő</w:t>
      </w:r>
      <w:r w:rsidRPr="00293DFE">
        <w:t xml:space="preserve"> módon ellenőrizni kell, mielőtt a</w:t>
      </w:r>
      <w:r w:rsidR="00DC6441">
        <w:t xml:space="preserve"> választottbírósági eljárásban felhasználják őket</w:t>
      </w:r>
      <w:r w:rsidRPr="00293DFE">
        <w:t>.</w:t>
      </w:r>
    </w:p>
    <w:p w14:paraId="437A15C3" w14:textId="77777777" w:rsidR="00293DFE" w:rsidRPr="0008391F" w:rsidRDefault="00293DFE" w:rsidP="00293DFE">
      <w:pPr>
        <w:rPr>
          <w:i/>
          <w:iCs/>
        </w:rPr>
      </w:pPr>
      <w:r w:rsidRPr="0008391F">
        <w:rPr>
          <w:b/>
          <w:bCs/>
          <w:i/>
          <w:iCs/>
        </w:rPr>
        <w:t>Kommentár:</w:t>
      </w:r>
      <w:r w:rsidRPr="0008391F">
        <w:rPr>
          <w:i/>
          <w:iCs/>
        </w:rPr>
        <w:t xml:space="preserve"> Az 5. cikk a MI megbízhatóság alapvető kihívását kezeli jogi összefüggésekben. A folyamatos felelősség elve biztosítja, hogy a MI használat ne teremtsen felelősségi rést. A résztvevők nem tagadhatják el a felelősséget hibákért azáltal, hogy azokat MI eszközöknek tulajdonítják, fenntartva a választottbíráskodás által megkövetelt szakmai standardokat.</w:t>
      </w:r>
    </w:p>
    <w:p w14:paraId="7D6043EF" w14:textId="3437CD86" w:rsidR="00293DFE" w:rsidRPr="0008391F" w:rsidRDefault="00293DFE" w:rsidP="00293DFE">
      <w:pPr>
        <w:rPr>
          <w:i/>
          <w:iCs/>
        </w:rPr>
      </w:pPr>
      <w:r w:rsidRPr="0008391F">
        <w:rPr>
          <w:i/>
          <w:iCs/>
        </w:rPr>
        <w:t xml:space="preserve">Az 5.2. cikkben szereplő </w:t>
      </w:r>
      <w:r w:rsidR="00A83560">
        <w:rPr>
          <w:i/>
          <w:iCs/>
        </w:rPr>
        <w:t xml:space="preserve">ellenőrzési kötelezettség </w:t>
      </w:r>
      <w:r w:rsidRPr="0008391F">
        <w:rPr>
          <w:i/>
          <w:iCs/>
        </w:rPr>
        <w:t xml:space="preserve">a MI rendszerek </w:t>
      </w:r>
      <w:r w:rsidR="00A83560">
        <w:rPr>
          <w:i/>
          <w:iCs/>
        </w:rPr>
        <w:t xml:space="preserve">által generált </w:t>
      </w:r>
      <w:r w:rsidR="00F86A99">
        <w:rPr>
          <w:i/>
          <w:iCs/>
        </w:rPr>
        <w:t>pontatlan vagy hamis tartalom kiszűrésére szolgál</w:t>
      </w:r>
      <w:r w:rsidR="00BC5290">
        <w:rPr>
          <w:i/>
          <w:iCs/>
        </w:rPr>
        <w:t>ó újabb szűrő</w:t>
      </w:r>
      <w:r w:rsidR="004226DA">
        <w:rPr>
          <w:i/>
          <w:iCs/>
        </w:rPr>
        <w:t xml:space="preserve">. </w:t>
      </w:r>
      <w:r w:rsidRPr="0008391F">
        <w:rPr>
          <w:i/>
          <w:iCs/>
        </w:rPr>
        <w:t xml:space="preserve"> A „független" hitelesítés követelménye hangsúlyozza, hogy a résztvevők nem támaszkodhatnak magára a MI rendszerre saját kimeneteinek pontosságának megerősítésére.</w:t>
      </w:r>
      <w:r w:rsidR="004226DA">
        <w:rPr>
          <w:i/>
          <w:iCs/>
        </w:rPr>
        <w:t xml:space="preserve"> </w:t>
      </w:r>
      <w:r w:rsidRPr="0008391F">
        <w:rPr>
          <w:i/>
          <w:iCs/>
        </w:rPr>
        <w:t>A</w:t>
      </w:r>
      <w:r w:rsidR="00B84168" w:rsidRPr="0008391F">
        <w:rPr>
          <w:i/>
          <w:iCs/>
        </w:rPr>
        <w:t>z ellenőrzés követelmények eltérhetnek</w:t>
      </w:r>
      <w:r w:rsidRPr="0008391F">
        <w:rPr>
          <w:i/>
          <w:iCs/>
        </w:rPr>
        <w:t xml:space="preserve"> a tartalom típusától és az ügy</w:t>
      </w:r>
      <w:r w:rsidR="00B84168" w:rsidRPr="0008391F">
        <w:rPr>
          <w:i/>
          <w:iCs/>
        </w:rPr>
        <w:t xml:space="preserve">beni </w:t>
      </w:r>
      <w:r w:rsidRPr="0008391F">
        <w:rPr>
          <w:i/>
          <w:iCs/>
        </w:rPr>
        <w:t xml:space="preserve">fontosságától függően. Rutinszerű fogalmazási segítség esetén </w:t>
      </w:r>
      <w:r w:rsidR="00B84168" w:rsidRPr="0008391F">
        <w:rPr>
          <w:i/>
          <w:iCs/>
        </w:rPr>
        <w:t>egyszer</w:t>
      </w:r>
      <w:r w:rsidR="002213A3">
        <w:rPr>
          <w:i/>
          <w:iCs/>
        </w:rPr>
        <w:t>ű</w:t>
      </w:r>
      <w:r w:rsidR="00B84168" w:rsidRPr="0008391F">
        <w:rPr>
          <w:i/>
          <w:iCs/>
        </w:rPr>
        <w:t xml:space="preserve"> ellenőrzés</w:t>
      </w:r>
      <w:r w:rsidRPr="0008391F">
        <w:rPr>
          <w:i/>
          <w:iCs/>
        </w:rPr>
        <w:t xml:space="preserve"> elegendő lehet. Kritikus jogi érvek vagy ténybeli elemzés esetén szigorúbb </w:t>
      </w:r>
      <w:r w:rsidR="00B84168" w:rsidRPr="0008391F">
        <w:rPr>
          <w:i/>
          <w:iCs/>
        </w:rPr>
        <w:t>ellenőrzés</w:t>
      </w:r>
      <w:r w:rsidRPr="0008391F">
        <w:rPr>
          <w:i/>
          <w:iCs/>
        </w:rPr>
        <w:t xml:space="preserve"> szükséges</w:t>
      </w:r>
      <w:r w:rsidR="00B84168" w:rsidRPr="0008391F">
        <w:rPr>
          <w:i/>
          <w:iCs/>
        </w:rPr>
        <w:t>.</w:t>
      </w:r>
    </w:p>
    <w:p w14:paraId="1880119B" w14:textId="660A7479" w:rsidR="00293DFE" w:rsidRPr="00293DFE" w:rsidRDefault="00293DFE" w:rsidP="00293DFE">
      <w:r w:rsidRPr="00293DFE">
        <w:rPr>
          <w:b/>
          <w:bCs/>
        </w:rPr>
        <w:t xml:space="preserve">6. CIKK: AZ ELJÁRÁS </w:t>
      </w:r>
      <w:r w:rsidR="0008391F">
        <w:rPr>
          <w:b/>
          <w:bCs/>
        </w:rPr>
        <w:t>TISZTASÁGA</w:t>
      </w:r>
    </w:p>
    <w:p w14:paraId="0430208F" w14:textId="18939A24" w:rsidR="00293DFE" w:rsidRPr="00293DFE" w:rsidRDefault="00293DFE" w:rsidP="00293DFE">
      <w:r w:rsidRPr="00293DFE">
        <w:t xml:space="preserve">6.1. MI eszközöket </w:t>
      </w:r>
      <w:r w:rsidR="006405C0">
        <w:t>tilos</w:t>
      </w:r>
      <w:r w:rsidRPr="00293DFE">
        <w:t xml:space="preserve"> hamis bizonyítékok létrehozására, hiteles dokumentumok manipulálására vagy </w:t>
      </w:r>
      <w:r w:rsidR="006C534B">
        <w:t>a választottbírósági tanács</w:t>
      </w:r>
      <w:r w:rsidRPr="00293DFE">
        <w:t xml:space="preserve"> vagy</w:t>
      </w:r>
      <w:r w:rsidR="003B0955">
        <w:t xml:space="preserve"> más </w:t>
      </w:r>
      <w:r w:rsidR="0001526A">
        <w:t>Fél</w:t>
      </w:r>
      <w:r w:rsidRPr="00293DFE">
        <w:t xml:space="preserve"> megtévesztésére használni.</w:t>
      </w:r>
    </w:p>
    <w:p w14:paraId="455DB8BC" w14:textId="02B2569C" w:rsidR="00293DFE" w:rsidRPr="00293DFE" w:rsidRDefault="00293DFE" w:rsidP="00293DFE">
      <w:r w:rsidRPr="00293DFE">
        <w:t xml:space="preserve">6.2. A résztvevőknek ésszerű intézkedéseket kell tenniük mások által </w:t>
      </w:r>
      <w:r w:rsidR="00FB586D">
        <w:t>előterjesztett, a</w:t>
      </w:r>
      <w:r w:rsidRPr="00293DFE">
        <w:t xml:space="preserve"> MI által generált vagy manipulált bizonyítékok felismerésére.</w:t>
      </w:r>
    </w:p>
    <w:p w14:paraId="7DA9E923" w14:textId="1D9DD8B2" w:rsidR="00293DFE" w:rsidRPr="001778DF" w:rsidRDefault="00293DFE" w:rsidP="00293DFE">
      <w:pPr>
        <w:rPr>
          <w:i/>
          <w:iCs/>
        </w:rPr>
      </w:pPr>
      <w:r w:rsidRPr="001778DF">
        <w:rPr>
          <w:b/>
          <w:bCs/>
          <w:i/>
          <w:iCs/>
        </w:rPr>
        <w:t>Kommentár:</w:t>
      </w:r>
      <w:r w:rsidRPr="001778DF">
        <w:rPr>
          <w:i/>
          <w:iCs/>
        </w:rPr>
        <w:t xml:space="preserve"> A 6. cikk a fejlett MI rendszerek által jelentett egyik legkomolyabb kockázatot kezeli: képességüket meggyőző, de hamis tartalom létrehozására. Ahogy a MI képességek fejlődnek, a kifinomult hamisítványok, manipulált dokumentumok és kitalált bizonyítékok létrehozásának </w:t>
      </w:r>
      <w:r w:rsidR="0082149D">
        <w:rPr>
          <w:i/>
          <w:iCs/>
        </w:rPr>
        <w:t>valószínűsége</w:t>
      </w:r>
      <w:r w:rsidR="00FE663C">
        <w:rPr>
          <w:i/>
          <w:iCs/>
        </w:rPr>
        <w:t xml:space="preserve"> </w:t>
      </w:r>
      <w:r w:rsidRPr="001778DF">
        <w:rPr>
          <w:i/>
          <w:iCs/>
        </w:rPr>
        <w:t>növek</w:t>
      </w:r>
      <w:r w:rsidR="00FE663C">
        <w:rPr>
          <w:i/>
          <w:iCs/>
        </w:rPr>
        <w:t>edhet</w:t>
      </w:r>
      <w:r w:rsidRPr="001778DF">
        <w:rPr>
          <w:i/>
          <w:iCs/>
        </w:rPr>
        <w:t xml:space="preserve">. Ez a cikk </w:t>
      </w:r>
      <w:r w:rsidR="00FE663C">
        <w:rPr>
          <w:i/>
          <w:iCs/>
        </w:rPr>
        <w:t>megerősíti az egyéb jogi szabályokból fakadó kötelezettségeket</w:t>
      </w:r>
      <w:r w:rsidRPr="001778DF">
        <w:rPr>
          <w:i/>
          <w:iCs/>
        </w:rPr>
        <w:t xml:space="preserve">, </w:t>
      </w:r>
      <w:r w:rsidR="00786F3A">
        <w:rPr>
          <w:i/>
          <w:iCs/>
        </w:rPr>
        <w:t>és pro</w:t>
      </w:r>
      <w:r w:rsidRPr="001778DF">
        <w:rPr>
          <w:i/>
          <w:iCs/>
        </w:rPr>
        <w:t xml:space="preserve">aktív </w:t>
      </w:r>
      <w:r w:rsidR="00786F3A">
        <w:rPr>
          <w:i/>
          <w:iCs/>
        </w:rPr>
        <w:t>hozzállást ír elő minden résztve</w:t>
      </w:r>
      <w:r w:rsidR="0082149D">
        <w:rPr>
          <w:i/>
          <w:iCs/>
        </w:rPr>
        <w:t>v</w:t>
      </w:r>
      <w:r w:rsidR="00786F3A">
        <w:rPr>
          <w:i/>
          <w:iCs/>
        </w:rPr>
        <w:t>ő számára</w:t>
      </w:r>
      <w:r w:rsidRPr="001778DF">
        <w:rPr>
          <w:i/>
          <w:iCs/>
        </w:rPr>
        <w:t>.</w:t>
      </w:r>
    </w:p>
    <w:p w14:paraId="7A61D334" w14:textId="709F3933" w:rsidR="00293DFE" w:rsidRPr="001778DF" w:rsidRDefault="00293DFE" w:rsidP="00293DFE">
      <w:pPr>
        <w:rPr>
          <w:i/>
          <w:iCs/>
        </w:rPr>
      </w:pPr>
      <w:r w:rsidRPr="001778DF">
        <w:rPr>
          <w:i/>
          <w:iCs/>
        </w:rPr>
        <w:t>A 6.1. cikkben szereplő tilalom túlmegy a hagyományos csalás fogalmán, MI-specifikus kockázatokat kezelve. Bár a hamis bizonyítékok létrehozása mindig is tilos volt, a MI könnyebbé, kifinomultabbá és nehezebben felismerhetővé teszi az ilyen</w:t>
      </w:r>
      <w:r w:rsidR="00883003">
        <w:rPr>
          <w:i/>
          <w:iCs/>
        </w:rPr>
        <w:t>ek előállítását</w:t>
      </w:r>
      <w:r w:rsidRPr="001778DF">
        <w:rPr>
          <w:i/>
          <w:iCs/>
        </w:rPr>
        <w:t>. Ez magában foglalja hitelesnek tűnő hamis dokumentumok generálását, deepfake audio vagy videofelvételek készítését, és valódi kommunikáció</w:t>
      </w:r>
      <w:r w:rsidR="00883003">
        <w:rPr>
          <w:i/>
          <w:iCs/>
        </w:rPr>
        <w:t>t</w:t>
      </w:r>
      <w:r w:rsidRPr="001778DF">
        <w:rPr>
          <w:i/>
          <w:iCs/>
        </w:rPr>
        <w:t xml:space="preserve"> vagy szakértői elemzés</w:t>
      </w:r>
      <w:r w:rsidR="00883003">
        <w:rPr>
          <w:i/>
          <w:iCs/>
        </w:rPr>
        <w:t>t</w:t>
      </w:r>
      <w:r w:rsidRPr="001778DF">
        <w:rPr>
          <w:i/>
          <w:iCs/>
        </w:rPr>
        <w:t xml:space="preserve"> utánzó szöveg készítését.</w:t>
      </w:r>
    </w:p>
    <w:p w14:paraId="144E91A2" w14:textId="03C578A0" w:rsidR="00293DFE" w:rsidRPr="001778DF" w:rsidRDefault="00293DFE" w:rsidP="00293DFE">
      <w:pPr>
        <w:rPr>
          <w:i/>
          <w:iCs/>
        </w:rPr>
      </w:pPr>
      <w:r w:rsidRPr="001778DF">
        <w:rPr>
          <w:i/>
          <w:iCs/>
        </w:rPr>
        <w:lastRenderedPageBreak/>
        <w:t xml:space="preserve">A 6.2. cikk </w:t>
      </w:r>
      <w:r w:rsidR="006405C0" w:rsidRPr="001778DF">
        <w:rPr>
          <w:i/>
          <w:iCs/>
        </w:rPr>
        <w:t>tevőleges</w:t>
      </w:r>
      <w:r w:rsidRPr="001778DF">
        <w:rPr>
          <w:i/>
          <w:iCs/>
        </w:rPr>
        <w:t xml:space="preserve"> kötelezettséget </w:t>
      </w:r>
      <w:r w:rsidR="006405C0" w:rsidRPr="001778DF">
        <w:rPr>
          <w:i/>
          <w:iCs/>
        </w:rPr>
        <w:t xml:space="preserve">ír </w:t>
      </w:r>
      <w:r w:rsidR="007E0B6C">
        <w:rPr>
          <w:i/>
          <w:iCs/>
        </w:rPr>
        <w:t>elő minden résztvevő részére</w:t>
      </w:r>
      <w:r w:rsidR="00CF300D">
        <w:rPr>
          <w:i/>
          <w:iCs/>
        </w:rPr>
        <w:t xml:space="preserve"> és azon alapul</w:t>
      </w:r>
      <w:r w:rsidRPr="001778DF">
        <w:rPr>
          <w:i/>
          <w:iCs/>
        </w:rPr>
        <w:t>, hogy a megelőzés minden résztvevő éberségét igényli, nem pedig</w:t>
      </w:r>
      <w:r w:rsidR="008D6FA0">
        <w:rPr>
          <w:i/>
          <w:iCs/>
        </w:rPr>
        <w:t xml:space="preserve"> a</w:t>
      </w:r>
      <w:r w:rsidRPr="001778DF">
        <w:rPr>
          <w:i/>
          <w:iCs/>
        </w:rPr>
        <w:t xml:space="preserve"> hagyományos hitelesítési módszerek</w:t>
      </w:r>
      <w:r w:rsidR="008D6FA0">
        <w:rPr>
          <w:i/>
          <w:iCs/>
        </w:rPr>
        <w:t xml:space="preserve"> passzív alkalmazását</w:t>
      </w:r>
      <w:r w:rsidRPr="001778DF">
        <w:rPr>
          <w:i/>
          <w:iCs/>
        </w:rPr>
        <w:t xml:space="preserve">. Ez magában foglalhatja MI felismerő eszközök használatát, benyújtott anyagok technikai elemzését és gyanús bizonyítékok </w:t>
      </w:r>
      <w:r w:rsidR="00086EE5">
        <w:rPr>
          <w:i/>
          <w:iCs/>
        </w:rPr>
        <w:t>alapos vizsgálatát</w:t>
      </w:r>
      <w:r w:rsidRPr="001778DF">
        <w:rPr>
          <w:i/>
          <w:iCs/>
        </w:rPr>
        <w:t xml:space="preserve">. Az „ésszerű intézkedések" </w:t>
      </w:r>
      <w:r w:rsidR="00086EE5">
        <w:rPr>
          <w:i/>
          <w:iCs/>
        </w:rPr>
        <w:t>követelménye azon alapul</w:t>
      </w:r>
      <w:r w:rsidRPr="001778DF">
        <w:rPr>
          <w:i/>
          <w:iCs/>
        </w:rPr>
        <w:t>, hogy a</w:t>
      </w:r>
      <w:r w:rsidR="00086EE5">
        <w:rPr>
          <w:i/>
          <w:iCs/>
        </w:rPr>
        <w:t xml:space="preserve">z alkalmazott eszközök </w:t>
      </w:r>
      <w:r w:rsidRPr="001778DF">
        <w:rPr>
          <w:i/>
          <w:iCs/>
        </w:rPr>
        <w:t>képessége</w:t>
      </w:r>
      <w:r w:rsidR="00086EE5">
        <w:rPr>
          <w:i/>
          <w:iCs/>
        </w:rPr>
        <w:t>i</w:t>
      </w:r>
      <w:r w:rsidRPr="001778DF">
        <w:rPr>
          <w:i/>
          <w:iCs/>
        </w:rPr>
        <w:t xml:space="preserve"> változnak, és hogy a tökéletes felismerés nem mindig lehetséges.</w:t>
      </w:r>
    </w:p>
    <w:p w14:paraId="2535AF1F" w14:textId="14E71D4A" w:rsidR="00293DFE" w:rsidRPr="00293DFE" w:rsidRDefault="00293DFE" w:rsidP="00293DFE">
      <w:r w:rsidRPr="00293DFE">
        <w:rPr>
          <w:b/>
          <w:bCs/>
        </w:rPr>
        <w:t>7. CIKK: VÁLASZTOTTBÍRÓI FELELŐSSÉG</w:t>
      </w:r>
    </w:p>
    <w:p w14:paraId="178C05BE" w14:textId="11E11554" w:rsidR="00293DFE" w:rsidRPr="00293DFE" w:rsidRDefault="00293DFE" w:rsidP="00293DFE">
      <w:r w:rsidRPr="00293DFE">
        <w:t>7.1.</w:t>
      </w:r>
      <w:r w:rsidR="0082149D" w:rsidRPr="0082149D">
        <w:t xml:space="preserve"> A választottbírósági tanács kizárólagos hatásköre és kötelezettsége minden érdemi és eljárási döntés meghozatala</w:t>
      </w:r>
      <w:r w:rsidRPr="00293DFE">
        <w:t>, és nem ruházhatj</w:t>
      </w:r>
      <w:r w:rsidR="00100970">
        <w:t>a</w:t>
      </w:r>
      <w:r w:rsidRPr="00293DFE">
        <w:t xml:space="preserve"> át döntéshozatalt MI rendszerekre.</w:t>
      </w:r>
    </w:p>
    <w:p w14:paraId="71C4F674" w14:textId="32B17C1D" w:rsidR="00293DFE" w:rsidRPr="00293DFE" w:rsidRDefault="00293DFE" w:rsidP="00293DFE">
      <w:r w:rsidRPr="00293DFE">
        <w:t xml:space="preserve">7.2. </w:t>
      </w:r>
      <w:r w:rsidR="00100970">
        <w:t>A</w:t>
      </w:r>
      <w:r w:rsidRPr="00293DFE">
        <w:t xml:space="preserve"> MI </w:t>
      </w:r>
      <w:r w:rsidR="00100970">
        <w:t xml:space="preserve">alkalmazása </w:t>
      </w:r>
      <w:r w:rsidRPr="00293DFE">
        <w:t>segíthet az információfeldolgozásban és elemzésben, a választottbír</w:t>
      </w:r>
      <w:r w:rsidR="00100970">
        <w:t>ósági tanács tagjai függetlenül és önállóan járnak el a ténybeli és jogi</w:t>
      </w:r>
      <w:r w:rsidRPr="00293DFE">
        <w:t xml:space="preserve"> következtetések levonás</w:t>
      </w:r>
      <w:r w:rsidR="00100970">
        <w:t>a során</w:t>
      </w:r>
      <w:r w:rsidRPr="00293DFE">
        <w:t>.</w:t>
      </w:r>
    </w:p>
    <w:p w14:paraId="2C2FB554" w14:textId="77777777" w:rsidR="00293DFE" w:rsidRPr="00293DFE" w:rsidRDefault="00293DFE" w:rsidP="00293DFE">
      <w:r w:rsidRPr="00293DFE">
        <w:t>7.3. A választottbíróknak biztosítaniuk kell, hogy a MI használat ne veszélyeztesse pártatlanságukat vagy ne teremtsen összeférhetetlenséget.</w:t>
      </w:r>
    </w:p>
    <w:p w14:paraId="2F8CBC0B" w14:textId="77777777" w:rsidR="00293DFE" w:rsidRPr="001778DF" w:rsidRDefault="00293DFE" w:rsidP="00293DFE">
      <w:pPr>
        <w:rPr>
          <w:i/>
          <w:iCs/>
        </w:rPr>
      </w:pPr>
      <w:r w:rsidRPr="001778DF">
        <w:rPr>
          <w:b/>
          <w:bCs/>
          <w:i/>
          <w:iCs/>
        </w:rPr>
        <w:t>Kommentár:</w:t>
      </w:r>
      <w:r w:rsidRPr="001778DF">
        <w:rPr>
          <w:i/>
          <w:iCs/>
        </w:rPr>
        <w:t xml:space="preserve"> A 7. cikk a választottbírók egyedi felelősségeit és döntéshozatali hatáskörük át nem ruházható jellegét kezeli. Az átruházás tilalma elismeri, hogy a választottbíráskodás legitimitása emberi ítélőképességen, bölcsességen és felelősségrevonhatóságon múlik, amely nem ruházható át MI rendszerekre. Ez az elv alapvető a választottbírósági ítéletek közbizalmának és végrehajthatóságának fenntartásához.</w:t>
      </w:r>
    </w:p>
    <w:p w14:paraId="4516AF83" w14:textId="77777777" w:rsidR="00293DFE" w:rsidRPr="001778DF" w:rsidRDefault="00293DFE" w:rsidP="00293DFE">
      <w:pPr>
        <w:rPr>
          <w:i/>
          <w:iCs/>
        </w:rPr>
      </w:pPr>
      <w:r w:rsidRPr="001778DF">
        <w:rPr>
          <w:i/>
          <w:iCs/>
        </w:rPr>
        <w:t>A 7.2. cikkben szereplő megkülönböztetés a segítség és a döntéshozatal között kulcsfontosságú, de a gyakorlatban finom lehet. A MI segíthet a választottbíróknak nagy mennyiségű bizonyíték feldolgozásában, releváns minták azonosításában vagy komplex információ szervezésében, de az értelmezés, mérlegelés és végső következtetések a választottbírónál kell, hogy maradjanak. Ez megőrzi az emberi elemet, amely elengedhetetlen a tisztességes és legitim vitarendezéshez.</w:t>
      </w:r>
    </w:p>
    <w:p w14:paraId="1258134D" w14:textId="77777777" w:rsidR="00293DFE" w:rsidRPr="001778DF" w:rsidRDefault="00293DFE" w:rsidP="00293DFE">
      <w:pPr>
        <w:rPr>
          <w:i/>
          <w:iCs/>
        </w:rPr>
      </w:pPr>
      <w:r w:rsidRPr="001778DF">
        <w:rPr>
          <w:i/>
          <w:iCs/>
        </w:rPr>
        <w:t>A 7.3. cikk pártatlanság követelményei új kihívásokat kezelnek, amelyeket a MI használat teremthet. Ha egy választottbíró olyan MI eszközöket használ, amelyek elfogultak bizonyos típusú érvek, jogrendszerek vagy ténybeli értelmezések felé, ez veszélyeztetheti neutralitásukat. Hasonlóképpen, ha egy választottbírónak pénzügyi érdekeltségei vannak MI cégekben vagy preferenciális hozzáférést kap bizonyos eszközökhöz, ez összeférhetetlenséget teremthet, amelyet nyilvánosságra kell hozni és kezelni kell.</w:t>
      </w:r>
    </w:p>
    <w:p w14:paraId="2991FA23" w14:textId="02DA6BE1" w:rsidR="00293DFE" w:rsidRPr="001778DF" w:rsidRDefault="00293DFE" w:rsidP="00293DFE">
      <w:pPr>
        <w:rPr>
          <w:i/>
          <w:iCs/>
        </w:rPr>
      </w:pPr>
      <w:r w:rsidRPr="001778DF">
        <w:rPr>
          <w:i/>
          <w:iCs/>
        </w:rPr>
        <w:t>E rendelkezések szintén kezelik a választottbírói kompetencia és képzés kérdését. Ahogy a MI egyre elterjedtebbé válik a választottbíráskodásban, a választottbíróknak új készségeket kell kifejleszteniük a MI képességek és korlátok megértésében, a MI</w:t>
      </w:r>
      <w:r w:rsidR="004E61AA">
        <w:rPr>
          <w:i/>
          <w:iCs/>
        </w:rPr>
        <w:t xml:space="preserve"> közre</w:t>
      </w:r>
      <w:r w:rsidR="0082149D">
        <w:rPr>
          <w:i/>
          <w:iCs/>
        </w:rPr>
        <w:t>m</w:t>
      </w:r>
      <w:r w:rsidR="00100970">
        <w:rPr>
          <w:i/>
          <w:iCs/>
        </w:rPr>
        <w:t>űk</w:t>
      </w:r>
      <w:r w:rsidR="004E61AA">
        <w:rPr>
          <w:i/>
          <w:iCs/>
        </w:rPr>
        <w:t>ödésé</w:t>
      </w:r>
      <w:r w:rsidR="006D57B5">
        <w:rPr>
          <w:i/>
          <w:iCs/>
        </w:rPr>
        <w:t>vel készül</w:t>
      </w:r>
      <w:r w:rsidRPr="001778DF">
        <w:rPr>
          <w:i/>
          <w:iCs/>
        </w:rPr>
        <w:t>t elemzés értelmezésében és a MI-vonatkozású eljárási kérdések kezelésében.</w:t>
      </w:r>
    </w:p>
    <w:p w14:paraId="6035D0ED" w14:textId="7EA1D9EC" w:rsidR="00293DFE" w:rsidRPr="001778DF" w:rsidRDefault="00293DFE" w:rsidP="00293DFE">
      <w:pPr>
        <w:rPr>
          <w:i/>
          <w:iCs/>
        </w:rPr>
      </w:pPr>
      <w:r w:rsidRPr="001778DF">
        <w:rPr>
          <w:i/>
          <w:iCs/>
        </w:rPr>
        <w:t xml:space="preserve">A cikk </w:t>
      </w:r>
      <w:r w:rsidR="006D57B5">
        <w:rPr>
          <w:i/>
          <w:iCs/>
        </w:rPr>
        <w:t>megközelítése</w:t>
      </w:r>
      <w:r w:rsidRPr="001778DF">
        <w:rPr>
          <w:i/>
          <w:iCs/>
        </w:rPr>
        <w:t>, hogy a MI használat</w:t>
      </w:r>
      <w:r w:rsidR="006D57B5">
        <w:rPr>
          <w:i/>
          <w:iCs/>
        </w:rPr>
        <w:t xml:space="preserve"> a választottbírósá</w:t>
      </w:r>
      <w:r w:rsidR="008E1E7E">
        <w:rPr>
          <w:i/>
          <w:iCs/>
        </w:rPr>
        <w:t>g</w:t>
      </w:r>
      <w:r w:rsidR="00100970">
        <w:rPr>
          <w:i/>
          <w:iCs/>
        </w:rPr>
        <w:t>i tanács tagjainak részéről</w:t>
      </w:r>
      <w:r w:rsidRPr="001778DF">
        <w:rPr>
          <w:i/>
          <w:iCs/>
        </w:rPr>
        <w:t xml:space="preserve"> különbözhet a fél </w:t>
      </w:r>
      <w:r w:rsidR="008E1E7E">
        <w:rPr>
          <w:i/>
          <w:iCs/>
        </w:rPr>
        <w:t xml:space="preserve">által történő </w:t>
      </w:r>
      <w:r w:rsidRPr="001778DF">
        <w:rPr>
          <w:i/>
          <w:iCs/>
        </w:rPr>
        <w:t xml:space="preserve">használattól. Míg a </w:t>
      </w:r>
      <w:r w:rsidR="0001526A">
        <w:rPr>
          <w:i/>
          <w:iCs/>
        </w:rPr>
        <w:t>Felek</w:t>
      </w:r>
      <w:r w:rsidRPr="001778DF">
        <w:rPr>
          <w:i/>
          <w:iCs/>
        </w:rPr>
        <w:t xml:space="preserve"> pozícióik mellett érvelnek, a választottbíróknak</w:t>
      </w:r>
      <w:r w:rsidR="0021640D">
        <w:rPr>
          <w:i/>
          <w:iCs/>
        </w:rPr>
        <w:t xml:space="preserve"> fenn kell tartniuk</w:t>
      </w:r>
      <w:r w:rsidRPr="001778DF">
        <w:rPr>
          <w:i/>
          <w:iCs/>
        </w:rPr>
        <w:t xml:space="preserve"> </w:t>
      </w:r>
      <w:r w:rsidR="008E1E7E">
        <w:rPr>
          <w:i/>
          <w:iCs/>
        </w:rPr>
        <w:t>elfogulatlanságuka</w:t>
      </w:r>
      <w:r w:rsidRPr="001778DF">
        <w:rPr>
          <w:i/>
          <w:iCs/>
        </w:rPr>
        <w:t>t és biztosítaniuk kell, hogy a MI használat a tisztességes és pontos döntéshozatal érdekeit szolgálja, ne csak a hatékonyságot.</w:t>
      </w:r>
    </w:p>
    <w:p w14:paraId="0B9D077E" w14:textId="77777777" w:rsidR="00293DFE" w:rsidRPr="00293DFE" w:rsidRDefault="00E55345" w:rsidP="00293DFE">
      <w:r>
        <w:pict w14:anchorId="2E9F90EB">
          <v:rect id="_x0000_i1028" style="width:0;height:1.5pt" o:hralign="center" o:hrstd="t" o:hr="t" fillcolor="#a0a0a0" stroked="f"/>
        </w:pict>
      </w:r>
    </w:p>
    <w:p w14:paraId="223515C3" w14:textId="52EE117D" w:rsidR="00293DFE" w:rsidRPr="00293DFE" w:rsidRDefault="00293DFE" w:rsidP="00293DFE">
      <w:r w:rsidRPr="00293DFE">
        <w:rPr>
          <w:b/>
          <w:bCs/>
        </w:rPr>
        <w:t>8. CIKK: ELJÁRÁS</w:t>
      </w:r>
      <w:r w:rsidR="000C1470">
        <w:rPr>
          <w:b/>
          <w:bCs/>
        </w:rPr>
        <w:t>VEZETÉS</w:t>
      </w:r>
    </w:p>
    <w:p w14:paraId="69909B06" w14:textId="33D32501" w:rsidR="00293DFE" w:rsidRPr="00293DFE" w:rsidRDefault="00293DFE" w:rsidP="00293DFE">
      <w:r w:rsidRPr="00293DFE">
        <w:t xml:space="preserve">8.1. </w:t>
      </w:r>
      <w:r w:rsidR="00B45110">
        <w:t>A</w:t>
      </w:r>
      <w:r w:rsidR="0021640D">
        <w:t xml:space="preserve"> választottbírósági</w:t>
      </w:r>
      <w:r w:rsidR="00B45110">
        <w:t xml:space="preserve"> tanács</w:t>
      </w:r>
      <w:r w:rsidRPr="00293DFE">
        <w:t xml:space="preserve"> </w:t>
      </w:r>
      <w:r w:rsidR="0021640D">
        <w:t xml:space="preserve"> az Eljárási Szabályzat keretei között - </w:t>
      </w:r>
      <w:r w:rsidRPr="00293DFE">
        <w:t>végzések útján szabályozhatj</w:t>
      </w:r>
      <w:r w:rsidR="00B45110">
        <w:t>a</w:t>
      </w:r>
      <w:r w:rsidRPr="00293DFE">
        <w:t xml:space="preserve"> </w:t>
      </w:r>
      <w:r w:rsidR="000B26BF">
        <w:t>az</w:t>
      </w:r>
      <w:r w:rsidRPr="00293DFE">
        <w:t xml:space="preserve"> MI használatát.</w:t>
      </w:r>
    </w:p>
    <w:p w14:paraId="6B98366E" w14:textId="396E3A24" w:rsidR="00293DFE" w:rsidRPr="00293DFE" w:rsidRDefault="00293DFE" w:rsidP="00293DFE">
      <w:r w:rsidRPr="00293DFE">
        <w:lastRenderedPageBreak/>
        <w:t xml:space="preserve">8.2. </w:t>
      </w:r>
      <w:r w:rsidR="00F04EE3">
        <w:t>A</w:t>
      </w:r>
      <w:r w:rsidRPr="00293DFE">
        <w:t xml:space="preserve"> MI használat</w:t>
      </w:r>
      <w:r w:rsidR="000B320A">
        <w:t xml:space="preserve"> szabály</w:t>
      </w:r>
      <w:r w:rsidR="00F7125C">
        <w:t>ai</w:t>
      </w:r>
      <w:r w:rsidR="00F04EE3">
        <w:t xml:space="preserve">t lehetőség szerint az eljárás </w:t>
      </w:r>
      <w:r w:rsidR="0047725B">
        <w:t xml:space="preserve">elején, például az </w:t>
      </w:r>
      <w:r w:rsidR="000B320A">
        <w:t xml:space="preserve">előkészítő </w:t>
      </w:r>
      <w:r w:rsidR="008E1E7E">
        <w:t>egyeztetés</w:t>
      </w:r>
      <w:r w:rsidR="00596DE5">
        <w:t>ek</w:t>
      </w:r>
      <w:r w:rsidR="000B320A">
        <w:t xml:space="preserve"> során</w:t>
      </w:r>
      <w:r w:rsidR="0047725B">
        <w:t xml:space="preserve"> indokolt meghatározni</w:t>
      </w:r>
      <w:r w:rsidR="00F7125C">
        <w:t>.</w:t>
      </w:r>
    </w:p>
    <w:p w14:paraId="75B79B49" w14:textId="2E042A1D" w:rsidR="00293DFE" w:rsidRPr="001778DF" w:rsidRDefault="00293DFE" w:rsidP="00293DFE">
      <w:pPr>
        <w:rPr>
          <w:i/>
          <w:iCs/>
        </w:rPr>
      </w:pPr>
      <w:r w:rsidRPr="001778DF">
        <w:rPr>
          <w:b/>
          <w:bCs/>
          <w:i/>
          <w:iCs/>
        </w:rPr>
        <w:t>Kommentár:</w:t>
      </w:r>
      <w:r w:rsidRPr="001778DF">
        <w:rPr>
          <w:i/>
          <w:iCs/>
        </w:rPr>
        <w:t xml:space="preserve"> A 8. cikk felhatalmazza </w:t>
      </w:r>
      <w:r w:rsidR="006C534B">
        <w:rPr>
          <w:i/>
          <w:iCs/>
        </w:rPr>
        <w:t>a választottbírósági tanács</w:t>
      </w:r>
      <w:r w:rsidRPr="001778DF">
        <w:rPr>
          <w:i/>
          <w:iCs/>
        </w:rPr>
        <w:t xml:space="preserve">okat a MI-vonatkozású kérdések proaktív kezelésére. A 8.1. cikkben szereplő széles hatáskör tükrözi a választottbírók általános </w:t>
      </w:r>
      <w:r w:rsidR="001778DF" w:rsidRPr="001778DF">
        <w:rPr>
          <w:i/>
          <w:iCs/>
        </w:rPr>
        <w:t>eljárásvezetési jogkörét.</w:t>
      </w:r>
    </w:p>
    <w:p w14:paraId="60B2C129" w14:textId="257262C1" w:rsidR="00293DFE" w:rsidRPr="001778DF" w:rsidRDefault="00293DFE" w:rsidP="00CB55DC">
      <w:pPr>
        <w:rPr>
          <w:i/>
          <w:iCs/>
        </w:rPr>
      </w:pPr>
      <w:r w:rsidRPr="001778DF">
        <w:rPr>
          <w:i/>
          <w:iCs/>
        </w:rPr>
        <w:t>A 8.2. cikk</w:t>
      </w:r>
      <w:r w:rsidR="00311800" w:rsidRPr="001778DF">
        <w:rPr>
          <w:i/>
          <w:iCs/>
        </w:rPr>
        <w:t>ben foglaltak szerint az MI használatá</w:t>
      </w:r>
      <w:r w:rsidR="00CB55DC" w:rsidRPr="001778DF">
        <w:rPr>
          <w:i/>
          <w:iCs/>
        </w:rPr>
        <w:t>nak szabályait</w:t>
      </w:r>
      <w:r w:rsidR="00311800" w:rsidRPr="001778DF">
        <w:rPr>
          <w:i/>
          <w:iCs/>
        </w:rPr>
        <w:t xml:space="preserve"> az eljárás megkezdése után minél hamarabb indokolt </w:t>
      </w:r>
      <w:r w:rsidR="00CB55DC" w:rsidRPr="001778DF">
        <w:rPr>
          <w:i/>
          <w:iCs/>
        </w:rPr>
        <w:t>meghatározni</w:t>
      </w:r>
      <w:r w:rsidRPr="001778DF">
        <w:rPr>
          <w:i/>
          <w:iCs/>
        </w:rPr>
        <w:t>.</w:t>
      </w:r>
    </w:p>
    <w:p w14:paraId="44AA49FF" w14:textId="4F4E004A" w:rsidR="00293DFE" w:rsidRPr="00293DFE" w:rsidRDefault="00293DFE" w:rsidP="00293DFE">
      <w:r w:rsidRPr="00293DFE">
        <w:rPr>
          <w:b/>
          <w:bCs/>
        </w:rPr>
        <w:t>9. CIKK:</w:t>
      </w:r>
      <w:r w:rsidR="00CB55DC">
        <w:rPr>
          <w:b/>
          <w:bCs/>
        </w:rPr>
        <w:t xml:space="preserve"> JOGSZABÁLYOK</w:t>
      </w:r>
    </w:p>
    <w:p w14:paraId="297BFCCE" w14:textId="797DB335" w:rsidR="00293DFE" w:rsidRPr="00293DFE" w:rsidRDefault="00293DFE" w:rsidP="00293DFE">
      <w:r w:rsidRPr="00293DFE">
        <w:t xml:space="preserve">9.1. A résztvevőknek biztosítaniuk kell, hogy MI használatuk megfeleljen az alkalmazandó </w:t>
      </w:r>
      <w:r w:rsidR="00CE1285">
        <w:t>jogszabályoknak</w:t>
      </w:r>
      <w:r w:rsidRPr="00293DFE">
        <w:t>, szakmai magatartási szabályoknak és bármilyen ágazat-specifikus MI szabályozásnak.</w:t>
      </w:r>
    </w:p>
    <w:p w14:paraId="149E3132" w14:textId="3A5D735F" w:rsidR="00293DFE" w:rsidRPr="00293DFE" w:rsidRDefault="00293DFE" w:rsidP="00293DFE">
      <w:r w:rsidRPr="00293DFE">
        <w:t>9.</w:t>
      </w:r>
      <w:r w:rsidR="004B715A">
        <w:t>2</w:t>
      </w:r>
      <w:r w:rsidRPr="00293DFE">
        <w:t>. Ahol a</w:t>
      </w:r>
      <w:r w:rsidR="00EF1875">
        <w:t xml:space="preserve">z alkalmazandó </w:t>
      </w:r>
      <w:r w:rsidRPr="00293DFE">
        <w:t>jogszabályok</w:t>
      </w:r>
      <w:r w:rsidR="0021640D">
        <w:t xml:space="preserve"> vagy más, kötelezően alkalmazandó normák</w:t>
      </w:r>
      <w:r w:rsidRPr="00293DFE">
        <w:t xml:space="preserve"> ütköznek ezen Irányelvekkel, az alkalmazandó jog</w:t>
      </w:r>
      <w:r w:rsidR="00013D83">
        <w:t xml:space="preserve"> élvez elsőbbséget</w:t>
      </w:r>
      <w:r w:rsidRPr="00293DFE">
        <w:t>.</w:t>
      </w:r>
    </w:p>
    <w:p w14:paraId="13D21426" w14:textId="51A75FD8" w:rsidR="00647D50" w:rsidRPr="000B26BF" w:rsidRDefault="00293DFE" w:rsidP="00647D50">
      <w:pPr>
        <w:rPr>
          <w:i/>
          <w:iCs/>
        </w:rPr>
      </w:pPr>
      <w:r w:rsidRPr="000B26BF">
        <w:rPr>
          <w:b/>
          <w:bCs/>
          <w:i/>
          <w:iCs/>
        </w:rPr>
        <w:t>Kommentár:</w:t>
      </w:r>
      <w:r w:rsidRPr="000B26BF">
        <w:rPr>
          <w:i/>
          <w:iCs/>
        </w:rPr>
        <w:t xml:space="preserve"> A 9. cikk biztosítja, hogy az Irányelv</w:t>
      </w:r>
      <w:r w:rsidR="00086EE5">
        <w:rPr>
          <w:i/>
          <w:iCs/>
        </w:rPr>
        <w:t>ek</w:t>
      </w:r>
      <w:r w:rsidRPr="000B26BF">
        <w:rPr>
          <w:i/>
          <w:iCs/>
        </w:rPr>
        <w:t xml:space="preserve"> </w:t>
      </w:r>
      <w:r w:rsidR="000B26BF">
        <w:rPr>
          <w:i/>
          <w:iCs/>
        </w:rPr>
        <w:t xml:space="preserve">az alkalmazandó </w:t>
      </w:r>
      <w:r w:rsidRPr="000B26BF">
        <w:rPr>
          <w:i/>
          <w:iCs/>
        </w:rPr>
        <w:t>jogi keret</w:t>
      </w:r>
      <w:r w:rsidR="00647D50" w:rsidRPr="000B26BF">
        <w:rPr>
          <w:i/>
          <w:iCs/>
        </w:rPr>
        <w:t>e</w:t>
      </w:r>
      <w:r w:rsidRPr="000B26BF">
        <w:rPr>
          <w:i/>
          <w:iCs/>
        </w:rPr>
        <w:t>k</w:t>
      </w:r>
      <w:r w:rsidR="00086EE5">
        <w:rPr>
          <w:i/>
          <w:iCs/>
        </w:rPr>
        <w:t xml:space="preserve">kel összegyeztethető módon </w:t>
      </w:r>
      <w:r w:rsidR="00955B12">
        <w:rPr>
          <w:i/>
          <w:iCs/>
        </w:rPr>
        <w:t>kerüljenek alkalmazásra</w:t>
      </w:r>
      <w:r w:rsidRPr="000B26BF">
        <w:rPr>
          <w:i/>
          <w:iCs/>
        </w:rPr>
        <w:t xml:space="preserve">. </w:t>
      </w:r>
    </w:p>
    <w:p w14:paraId="31B19297" w14:textId="508DC8B6" w:rsidR="00293DFE" w:rsidRPr="00293DFE" w:rsidRDefault="00293DFE" w:rsidP="00293DFE"/>
    <w:sectPr w:rsidR="00293DFE" w:rsidRPr="00293DF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AD69A" w14:textId="77777777" w:rsidR="00E55345" w:rsidRDefault="00E55345" w:rsidP="001D5F05">
      <w:pPr>
        <w:spacing w:after="0" w:line="240" w:lineRule="auto"/>
      </w:pPr>
      <w:r>
        <w:separator/>
      </w:r>
    </w:p>
  </w:endnote>
  <w:endnote w:type="continuationSeparator" w:id="0">
    <w:p w14:paraId="307C9247" w14:textId="77777777" w:rsidR="00E55345" w:rsidRDefault="00E55345" w:rsidP="001D5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8ABE1" w14:textId="77777777" w:rsidR="00E55345" w:rsidRDefault="00E55345" w:rsidP="001D5F05">
      <w:pPr>
        <w:spacing w:after="0" w:line="240" w:lineRule="auto"/>
      </w:pPr>
      <w:r>
        <w:separator/>
      </w:r>
    </w:p>
  </w:footnote>
  <w:footnote w:type="continuationSeparator" w:id="0">
    <w:p w14:paraId="47D3EA44" w14:textId="77777777" w:rsidR="00E55345" w:rsidRDefault="00E55345" w:rsidP="001D5F05">
      <w:pPr>
        <w:spacing w:after="0" w:line="240" w:lineRule="auto"/>
      </w:pPr>
      <w:r>
        <w:continuationSeparator/>
      </w:r>
    </w:p>
  </w:footnote>
  <w:footnote w:id="1">
    <w:p w14:paraId="38F52555" w14:textId="4821A2DB" w:rsidR="001D5F05" w:rsidRPr="001D5F05" w:rsidRDefault="001D5F05" w:rsidP="001D5F05">
      <w:pPr>
        <w:rPr>
          <w:sz w:val="18"/>
          <w:szCs w:val="18"/>
        </w:rPr>
      </w:pPr>
      <w:r w:rsidRPr="001D5F05">
        <w:rPr>
          <w:rStyle w:val="Lbjegyzet-hivatkozs"/>
          <w:sz w:val="18"/>
          <w:szCs w:val="18"/>
        </w:rPr>
        <w:footnoteRef/>
      </w:r>
      <w:r w:rsidRPr="001D5F05">
        <w:rPr>
          <w:sz w:val="18"/>
          <w:szCs w:val="18"/>
        </w:rPr>
        <w:t xml:space="preserve"> </w:t>
      </w:r>
      <w:r w:rsidRPr="001D5F05">
        <w:rPr>
          <w:i/>
          <w:iCs/>
          <w:sz w:val="18"/>
          <w:szCs w:val="18"/>
        </w:rPr>
        <w:t>A</w:t>
      </w:r>
      <w:r w:rsidRPr="001D5F05">
        <w:rPr>
          <w:i/>
          <w:iCs/>
          <w:sz w:val="18"/>
          <w:szCs w:val="18"/>
        </w:rPr>
        <w:t>z</w:t>
      </w:r>
      <w:r w:rsidRPr="001D5F05">
        <w:rPr>
          <w:i/>
          <w:iCs/>
          <w:sz w:val="18"/>
          <w:szCs w:val="18"/>
        </w:rPr>
        <w:t xml:space="preserve"> Elnökség </w:t>
      </w:r>
      <w:r w:rsidRPr="001D5F05">
        <w:rPr>
          <w:i/>
          <w:iCs/>
          <w:sz w:val="18"/>
          <w:szCs w:val="18"/>
        </w:rPr>
        <w:t xml:space="preserve">a szabályzatot </w:t>
      </w:r>
      <w:r w:rsidRPr="001D5F05">
        <w:rPr>
          <w:i/>
          <w:iCs/>
          <w:sz w:val="18"/>
          <w:szCs w:val="18"/>
        </w:rPr>
        <w:t xml:space="preserve">2025. </w:t>
      </w:r>
      <w:r w:rsidRPr="001D5F05">
        <w:rPr>
          <w:i/>
          <w:iCs/>
          <w:sz w:val="18"/>
          <w:szCs w:val="18"/>
        </w:rPr>
        <w:t xml:space="preserve">december 16-án </w:t>
      </w:r>
      <w:r w:rsidRPr="001D5F05">
        <w:rPr>
          <w:i/>
          <w:iCs/>
          <w:sz w:val="18"/>
          <w:szCs w:val="18"/>
        </w:rPr>
        <w:t xml:space="preserve">fogadta </w:t>
      </w:r>
      <w:r w:rsidRPr="001D5F05">
        <w:rPr>
          <w:i/>
          <w:iCs/>
          <w:sz w:val="18"/>
          <w:szCs w:val="18"/>
        </w:rPr>
        <w:t>el</w:t>
      </w:r>
      <w:r>
        <w:rPr>
          <w:i/>
          <w:iCs/>
          <w:sz w:val="18"/>
          <w:szCs w:val="18"/>
        </w:rPr>
        <w:t>.</w:t>
      </w:r>
    </w:p>
    <w:p w14:paraId="75E20E9D" w14:textId="2FA60D1D" w:rsidR="001D5F05" w:rsidRDefault="001D5F05">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7A2A6D2"/>
    <w:lvl w:ilvl="0">
      <w:start w:val="1"/>
      <w:numFmt w:val="bullet"/>
      <w:pStyle w:val="Felsorols"/>
      <w:lvlText w:val=""/>
      <w:lvlJc w:val="left"/>
      <w:pPr>
        <w:tabs>
          <w:tab w:val="num" w:pos="360"/>
        </w:tabs>
        <w:ind w:left="360" w:hanging="360"/>
      </w:pPr>
      <w:rPr>
        <w:rFonts w:ascii="Symbol" w:hAnsi="Symbol" w:hint="default"/>
      </w:rPr>
    </w:lvl>
  </w:abstractNum>
  <w:abstractNum w:abstractNumId="1" w15:restartNumberingAfterBreak="0">
    <w:nsid w:val="08333211"/>
    <w:multiLevelType w:val="multilevel"/>
    <w:tmpl w:val="D01E8B0C"/>
    <w:lvl w:ilvl="0">
      <w:start w:val="1"/>
      <w:numFmt w:val="decimal"/>
      <w:pStyle w:val="Listaszerbekezd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681DB5"/>
    <w:multiLevelType w:val="multilevel"/>
    <w:tmpl w:val="AA724F72"/>
    <w:lvl w:ilvl="0">
      <w:start w:val="1"/>
      <w:numFmt w:val="upperRoman"/>
      <w:pStyle w:val="Cmsor1"/>
      <w:lvlText w:val="%1"/>
      <w:lvlJc w:val="left"/>
      <w:pPr>
        <w:ind w:left="432" w:hanging="432"/>
      </w:pPr>
      <w:rPr>
        <w:rFonts w:hint="default"/>
      </w:rPr>
    </w:lvl>
    <w:lvl w:ilvl="1">
      <w:start w:val="1"/>
      <w:numFmt w:val="decimal"/>
      <w:pStyle w:val="Cmsor2"/>
      <w:lvlText w:val="%1.%2"/>
      <w:lvlJc w:val="left"/>
      <w:pPr>
        <w:ind w:left="576" w:hanging="576"/>
      </w:pPr>
      <w:rPr>
        <w:rFonts w:hint="default"/>
      </w:rPr>
    </w:lvl>
    <w:lvl w:ilvl="2">
      <w:start w:val="1"/>
      <w:numFmt w:val="decimal"/>
      <w:pStyle w:val="Cmsor3"/>
      <w:lvlText w:val="%1.%2.%3"/>
      <w:lvlJc w:val="left"/>
      <w:pPr>
        <w:ind w:left="720" w:hanging="720"/>
      </w:pPr>
      <w:rPr>
        <w:rFonts w:hint="default"/>
      </w:rPr>
    </w:lvl>
    <w:lvl w:ilvl="3">
      <w:start w:val="1"/>
      <w:numFmt w:val="decimal"/>
      <w:pStyle w:val="Cmsor4"/>
      <w:lvlText w:val="%1.%2.%3.%4"/>
      <w:lvlJc w:val="left"/>
      <w:pPr>
        <w:ind w:left="8694" w:hanging="864"/>
      </w:pPr>
      <w:rPr>
        <w:rFonts w:hint="default"/>
      </w:rPr>
    </w:lvl>
    <w:lvl w:ilvl="4">
      <w:start w:val="1"/>
      <w:numFmt w:val="decimal"/>
      <w:pStyle w:val="Cmsor5"/>
      <w:lvlText w:val="%1.%2.%3.%4.%5"/>
      <w:lvlJc w:val="left"/>
      <w:pPr>
        <w:ind w:left="1008" w:hanging="1008"/>
      </w:pPr>
      <w:rPr>
        <w:rFonts w:hint="default"/>
      </w:rPr>
    </w:lvl>
    <w:lvl w:ilvl="5">
      <w:start w:val="1"/>
      <w:numFmt w:val="lowerLetter"/>
      <w:pStyle w:val="Cmsor6"/>
      <w:lvlText w:val="(%6)"/>
      <w:lvlJc w:val="left"/>
      <w:pPr>
        <w:ind w:left="1152" w:hanging="1152"/>
      </w:pPr>
      <w:rPr>
        <w:rFonts w:hint="default"/>
      </w:rPr>
    </w:lvl>
    <w:lvl w:ilvl="6">
      <w:start w:val="1"/>
      <w:numFmt w:val="lowerRoman"/>
      <w:pStyle w:val="Cmsor7"/>
      <w:lvlText w:val="(%7)"/>
      <w:lvlJc w:val="left"/>
      <w:pPr>
        <w:ind w:left="1296" w:hanging="1296"/>
      </w:pPr>
      <w:rPr>
        <w:rFonts w:hint="default"/>
      </w:rPr>
    </w:lvl>
    <w:lvl w:ilvl="7">
      <w:start w:val="1"/>
      <w:numFmt w:val="bullet"/>
      <w:pStyle w:val="Cmsor8"/>
      <w:lvlText w:val=""/>
      <w:lvlJc w:val="left"/>
      <w:pPr>
        <w:ind w:left="1440" w:hanging="1440"/>
      </w:pPr>
      <w:rPr>
        <w:rFonts w:ascii="Symbol" w:hAnsi="Symbol" w:hint="default"/>
        <w:color w:val="auto"/>
      </w:rPr>
    </w:lvl>
    <w:lvl w:ilvl="8">
      <w:start w:val="1"/>
      <w:numFmt w:val="decimal"/>
      <w:pStyle w:val="Cmsor9"/>
      <w:lvlText w:val="%1.%2.%3.%4.%5.%6.%7.%8.%9"/>
      <w:lvlJc w:val="left"/>
      <w:pPr>
        <w:ind w:left="1584" w:hanging="1584"/>
      </w:pPr>
      <w:rPr>
        <w:rFonts w:hint="default"/>
      </w:rPr>
    </w:lvl>
  </w:abstractNum>
  <w:abstractNum w:abstractNumId="3" w15:restartNumberingAfterBreak="0">
    <w:nsid w:val="0C293010"/>
    <w:multiLevelType w:val="hybridMultilevel"/>
    <w:tmpl w:val="6E58C35A"/>
    <w:lvl w:ilvl="0" w:tplc="CF4A0780">
      <w:start w:val="1"/>
      <w:numFmt w:val="bullet"/>
      <w:pStyle w:val="Bulletedlist"/>
      <w:lvlText w:val=""/>
      <w:lvlJc w:val="left"/>
      <w:pPr>
        <w:ind w:left="540" w:hanging="360"/>
      </w:pPr>
      <w:rPr>
        <w:rFonts w:ascii="Symbol" w:hAnsi="Symbol" w:hint="default"/>
      </w:rPr>
    </w:lvl>
    <w:lvl w:ilvl="1" w:tplc="040E0019">
      <w:start w:val="1"/>
      <w:numFmt w:val="lowerLetter"/>
      <w:lvlText w:val="%2."/>
      <w:lvlJc w:val="left"/>
      <w:pPr>
        <w:ind w:left="2160" w:hanging="360"/>
      </w:pPr>
    </w:lvl>
    <w:lvl w:ilvl="2" w:tplc="040E001B">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 w15:restartNumberingAfterBreak="0">
    <w:nsid w:val="11D6630D"/>
    <w:multiLevelType w:val="hybridMultilevel"/>
    <w:tmpl w:val="89D4EBE4"/>
    <w:lvl w:ilvl="0" w:tplc="2C5E7BC8">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3B155432"/>
    <w:multiLevelType w:val="hybridMultilevel"/>
    <w:tmpl w:val="303E2A70"/>
    <w:lvl w:ilvl="0" w:tplc="9558DFE4">
      <w:start w:val="1"/>
      <w:numFmt w:val="decimal"/>
      <w:lvlText w:val="%1."/>
      <w:lvlJc w:val="left"/>
      <w:pPr>
        <w:ind w:left="1170" w:hanging="360"/>
      </w:pPr>
      <w:rPr>
        <w:vertAlign w:val="baseline"/>
      </w:rPr>
    </w:lvl>
    <w:lvl w:ilvl="1" w:tplc="040E0019">
      <w:start w:val="1"/>
      <w:numFmt w:val="lowerLetter"/>
      <w:lvlText w:val="%2."/>
      <w:lvlJc w:val="left"/>
      <w:pPr>
        <w:ind w:left="2970" w:hanging="360"/>
      </w:pPr>
    </w:lvl>
    <w:lvl w:ilvl="2" w:tplc="040E001B">
      <w:start w:val="1"/>
      <w:numFmt w:val="lowerRoman"/>
      <w:lvlText w:val="%3."/>
      <w:lvlJc w:val="right"/>
      <w:pPr>
        <w:ind w:left="3690" w:hanging="180"/>
      </w:pPr>
    </w:lvl>
    <w:lvl w:ilvl="3" w:tplc="183CF664">
      <w:numFmt w:val="bullet"/>
      <w:lvlText w:val="•"/>
      <w:lvlJc w:val="left"/>
      <w:pPr>
        <w:ind w:left="4680" w:hanging="630"/>
      </w:pPr>
      <w:rPr>
        <w:rFonts w:ascii="Calibri" w:eastAsiaTheme="minorEastAsia" w:hAnsi="Calibri" w:cstheme="minorBidi" w:hint="default"/>
      </w:rPr>
    </w:lvl>
    <w:lvl w:ilvl="4" w:tplc="040E0019" w:tentative="1">
      <w:start w:val="1"/>
      <w:numFmt w:val="lowerLetter"/>
      <w:lvlText w:val="%5."/>
      <w:lvlJc w:val="left"/>
      <w:pPr>
        <w:ind w:left="5130" w:hanging="360"/>
      </w:pPr>
    </w:lvl>
    <w:lvl w:ilvl="5" w:tplc="040E001B" w:tentative="1">
      <w:start w:val="1"/>
      <w:numFmt w:val="lowerRoman"/>
      <w:lvlText w:val="%6."/>
      <w:lvlJc w:val="right"/>
      <w:pPr>
        <w:ind w:left="5850" w:hanging="180"/>
      </w:pPr>
    </w:lvl>
    <w:lvl w:ilvl="6" w:tplc="040E000F" w:tentative="1">
      <w:start w:val="1"/>
      <w:numFmt w:val="decimal"/>
      <w:lvlText w:val="%7."/>
      <w:lvlJc w:val="left"/>
      <w:pPr>
        <w:ind w:left="6570" w:hanging="360"/>
      </w:pPr>
    </w:lvl>
    <w:lvl w:ilvl="7" w:tplc="040E0019" w:tentative="1">
      <w:start w:val="1"/>
      <w:numFmt w:val="lowerLetter"/>
      <w:lvlText w:val="%8."/>
      <w:lvlJc w:val="left"/>
      <w:pPr>
        <w:ind w:left="7290" w:hanging="360"/>
      </w:pPr>
    </w:lvl>
    <w:lvl w:ilvl="8" w:tplc="040E001B" w:tentative="1">
      <w:start w:val="1"/>
      <w:numFmt w:val="lowerRoman"/>
      <w:lvlText w:val="%9."/>
      <w:lvlJc w:val="right"/>
      <w:pPr>
        <w:ind w:left="8010" w:hanging="180"/>
      </w:pPr>
    </w:lvl>
  </w:abstractNum>
  <w:abstractNum w:abstractNumId="6" w15:restartNumberingAfterBreak="0">
    <w:nsid w:val="54C07EF1"/>
    <w:multiLevelType w:val="hybridMultilevel"/>
    <w:tmpl w:val="EFAE8A04"/>
    <w:lvl w:ilvl="0" w:tplc="40AEB224">
      <w:start w:val="1"/>
      <w:numFmt w:val="decimal"/>
      <w:lvlText w:val="%1."/>
      <w:lvlJc w:val="left"/>
      <w:pPr>
        <w:tabs>
          <w:tab w:val="num" w:pos="900"/>
        </w:tabs>
        <w:ind w:left="900" w:hanging="360"/>
      </w:pPr>
      <w:rPr>
        <w:rFonts w:cs="Times New Roman"/>
        <w:b w:val="0"/>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7" w15:restartNumberingAfterBreak="0">
    <w:nsid w:val="69D14CCE"/>
    <w:multiLevelType w:val="hybridMultilevel"/>
    <w:tmpl w:val="FC222E6E"/>
    <w:lvl w:ilvl="0" w:tplc="582ACC58">
      <w:start w:val="1"/>
      <w:numFmt w:val="lowerLetter"/>
      <w:pStyle w:val="Letterlist"/>
      <w:lvlText w:val="%1"/>
      <w:lvlJc w:val="left"/>
      <w:pPr>
        <w:ind w:left="135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0E0019" w:tentative="1">
      <w:start w:val="1"/>
      <w:numFmt w:val="lowerLetter"/>
      <w:lvlText w:val="%2."/>
      <w:lvlJc w:val="left"/>
      <w:pPr>
        <w:ind w:left="2070" w:hanging="360"/>
      </w:pPr>
    </w:lvl>
    <w:lvl w:ilvl="2" w:tplc="040E001B" w:tentative="1">
      <w:start w:val="1"/>
      <w:numFmt w:val="lowerRoman"/>
      <w:lvlText w:val="%3."/>
      <w:lvlJc w:val="right"/>
      <w:pPr>
        <w:ind w:left="2790" w:hanging="180"/>
      </w:pPr>
    </w:lvl>
    <w:lvl w:ilvl="3" w:tplc="040E000F" w:tentative="1">
      <w:start w:val="1"/>
      <w:numFmt w:val="decimal"/>
      <w:lvlText w:val="%4."/>
      <w:lvlJc w:val="left"/>
      <w:pPr>
        <w:ind w:left="3510" w:hanging="360"/>
      </w:pPr>
    </w:lvl>
    <w:lvl w:ilvl="4" w:tplc="040E0019" w:tentative="1">
      <w:start w:val="1"/>
      <w:numFmt w:val="lowerLetter"/>
      <w:lvlText w:val="%5."/>
      <w:lvlJc w:val="left"/>
      <w:pPr>
        <w:ind w:left="4230" w:hanging="360"/>
      </w:pPr>
    </w:lvl>
    <w:lvl w:ilvl="5" w:tplc="040E001B" w:tentative="1">
      <w:start w:val="1"/>
      <w:numFmt w:val="lowerRoman"/>
      <w:lvlText w:val="%6."/>
      <w:lvlJc w:val="right"/>
      <w:pPr>
        <w:ind w:left="4950" w:hanging="180"/>
      </w:pPr>
    </w:lvl>
    <w:lvl w:ilvl="6" w:tplc="040E000F" w:tentative="1">
      <w:start w:val="1"/>
      <w:numFmt w:val="decimal"/>
      <w:lvlText w:val="%7."/>
      <w:lvlJc w:val="left"/>
      <w:pPr>
        <w:ind w:left="5670" w:hanging="360"/>
      </w:pPr>
    </w:lvl>
    <w:lvl w:ilvl="7" w:tplc="040E0019" w:tentative="1">
      <w:start w:val="1"/>
      <w:numFmt w:val="lowerLetter"/>
      <w:lvlText w:val="%8."/>
      <w:lvlJc w:val="left"/>
      <w:pPr>
        <w:ind w:left="6390" w:hanging="360"/>
      </w:pPr>
    </w:lvl>
    <w:lvl w:ilvl="8" w:tplc="040E001B" w:tentative="1">
      <w:start w:val="1"/>
      <w:numFmt w:val="lowerRoman"/>
      <w:lvlText w:val="%9."/>
      <w:lvlJc w:val="right"/>
      <w:pPr>
        <w:ind w:left="7110" w:hanging="180"/>
      </w:pPr>
    </w:lvl>
  </w:abstractNum>
  <w:abstractNum w:abstractNumId="8" w15:restartNumberingAfterBreak="0">
    <w:nsid w:val="6AFD38E2"/>
    <w:multiLevelType w:val="hybridMultilevel"/>
    <w:tmpl w:val="5DFE38E4"/>
    <w:lvl w:ilvl="0" w:tplc="1C6489D0">
      <w:start w:val="1"/>
      <w:numFmt w:val="decimal"/>
      <w:lvlText w:val="%1."/>
      <w:lvlJc w:val="left"/>
      <w:pPr>
        <w:ind w:left="8299" w:hanging="360"/>
      </w:pPr>
    </w:lvl>
    <w:lvl w:ilvl="1" w:tplc="040E0019" w:tentative="1">
      <w:start w:val="1"/>
      <w:numFmt w:val="lowerLetter"/>
      <w:lvlText w:val="%2."/>
      <w:lvlJc w:val="left"/>
      <w:pPr>
        <w:ind w:left="2250" w:hanging="360"/>
      </w:pPr>
    </w:lvl>
    <w:lvl w:ilvl="2" w:tplc="040E001B" w:tentative="1">
      <w:start w:val="1"/>
      <w:numFmt w:val="lowerRoman"/>
      <w:lvlText w:val="%3."/>
      <w:lvlJc w:val="right"/>
      <w:pPr>
        <w:ind w:left="2970" w:hanging="180"/>
      </w:pPr>
    </w:lvl>
    <w:lvl w:ilvl="3" w:tplc="040E000F" w:tentative="1">
      <w:start w:val="1"/>
      <w:numFmt w:val="decimal"/>
      <w:lvlText w:val="%4."/>
      <w:lvlJc w:val="left"/>
      <w:pPr>
        <w:ind w:left="3690" w:hanging="360"/>
      </w:pPr>
    </w:lvl>
    <w:lvl w:ilvl="4" w:tplc="040E0019" w:tentative="1">
      <w:start w:val="1"/>
      <w:numFmt w:val="lowerLetter"/>
      <w:lvlText w:val="%5."/>
      <w:lvlJc w:val="left"/>
      <w:pPr>
        <w:ind w:left="4410" w:hanging="360"/>
      </w:pPr>
    </w:lvl>
    <w:lvl w:ilvl="5" w:tplc="040E001B" w:tentative="1">
      <w:start w:val="1"/>
      <w:numFmt w:val="lowerRoman"/>
      <w:lvlText w:val="%6."/>
      <w:lvlJc w:val="right"/>
      <w:pPr>
        <w:ind w:left="5130" w:hanging="180"/>
      </w:pPr>
    </w:lvl>
    <w:lvl w:ilvl="6" w:tplc="040E000F" w:tentative="1">
      <w:start w:val="1"/>
      <w:numFmt w:val="decimal"/>
      <w:lvlText w:val="%7."/>
      <w:lvlJc w:val="left"/>
      <w:pPr>
        <w:ind w:left="5850" w:hanging="360"/>
      </w:pPr>
    </w:lvl>
    <w:lvl w:ilvl="7" w:tplc="040E0019" w:tentative="1">
      <w:start w:val="1"/>
      <w:numFmt w:val="lowerLetter"/>
      <w:lvlText w:val="%8."/>
      <w:lvlJc w:val="left"/>
      <w:pPr>
        <w:ind w:left="6570" w:hanging="360"/>
      </w:pPr>
    </w:lvl>
    <w:lvl w:ilvl="8" w:tplc="040E001B" w:tentative="1">
      <w:start w:val="1"/>
      <w:numFmt w:val="lowerRoman"/>
      <w:lvlText w:val="%9."/>
      <w:lvlJc w:val="right"/>
      <w:pPr>
        <w:ind w:left="7290" w:hanging="180"/>
      </w:pPr>
    </w:lvl>
  </w:abstractNum>
  <w:num w:numId="1" w16cid:durableId="534391634">
    <w:abstractNumId w:val="2"/>
  </w:num>
  <w:num w:numId="2" w16cid:durableId="247883774">
    <w:abstractNumId w:val="2"/>
  </w:num>
  <w:num w:numId="3" w16cid:durableId="1312173508">
    <w:abstractNumId w:val="2"/>
  </w:num>
  <w:num w:numId="4" w16cid:durableId="1276911302">
    <w:abstractNumId w:val="2"/>
  </w:num>
  <w:num w:numId="5" w16cid:durableId="1480347623">
    <w:abstractNumId w:val="2"/>
  </w:num>
  <w:num w:numId="6" w16cid:durableId="387919329">
    <w:abstractNumId w:val="2"/>
  </w:num>
  <w:num w:numId="7" w16cid:durableId="847864992">
    <w:abstractNumId w:val="2"/>
  </w:num>
  <w:num w:numId="8" w16cid:durableId="1114713077">
    <w:abstractNumId w:val="2"/>
  </w:num>
  <w:num w:numId="9" w16cid:durableId="1835801645">
    <w:abstractNumId w:val="2"/>
  </w:num>
  <w:num w:numId="10" w16cid:durableId="1515455861">
    <w:abstractNumId w:val="0"/>
  </w:num>
  <w:num w:numId="11" w16cid:durableId="973484162">
    <w:abstractNumId w:val="0"/>
  </w:num>
  <w:num w:numId="12" w16cid:durableId="796485967">
    <w:abstractNumId w:val="5"/>
  </w:num>
  <w:num w:numId="13" w16cid:durableId="1964534462">
    <w:abstractNumId w:val="6"/>
  </w:num>
  <w:num w:numId="14" w16cid:durableId="1130976496">
    <w:abstractNumId w:val="4"/>
  </w:num>
  <w:num w:numId="15" w16cid:durableId="1745907716">
    <w:abstractNumId w:val="6"/>
  </w:num>
  <w:num w:numId="16" w16cid:durableId="539436301">
    <w:abstractNumId w:val="2"/>
  </w:num>
  <w:num w:numId="17" w16cid:durableId="1975940293">
    <w:abstractNumId w:val="2"/>
  </w:num>
  <w:num w:numId="18" w16cid:durableId="1712610048">
    <w:abstractNumId w:val="3"/>
  </w:num>
  <w:num w:numId="19" w16cid:durableId="2080519548">
    <w:abstractNumId w:val="2"/>
  </w:num>
  <w:num w:numId="20" w16cid:durableId="80371440">
    <w:abstractNumId w:val="2"/>
  </w:num>
  <w:num w:numId="21" w16cid:durableId="462887773">
    <w:abstractNumId w:val="2"/>
  </w:num>
  <w:num w:numId="22" w16cid:durableId="1377050918">
    <w:abstractNumId w:val="2"/>
  </w:num>
  <w:num w:numId="23" w16cid:durableId="1467776818">
    <w:abstractNumId w:val="2"/>
  </w:num>
  <w:num w:numId="24" w16cid:durableId="1485702242">
    <w:abstractNumId w:val="2"/>
  </w:num>
  <w:num w:numId="25" w16cid:durableId="98721660">
    <w:abstractNumId w:val="5"/>
  </w:num>
  <w:num w:numId="26" w16cid:durableId="781807969">
    <w:abstractNumId w:val="7"/>
  </w:num>
  <w:num w:numId="27" w16cid:durableId="384840802">
    <w:abstractNumId w:val="8"/>
  </w:num>
  <w:num w:numId="28" w16cid:durableId="1106313999">
    <w:abstractNumId w:val="8"/>
    <w:lvlOverride w:ilvl="0">
      <w:startOverride w:val="1"/>
    </w:lvlOverride>
  </w:num>
  <w:num w:numId="29" w16cid:durableId="678118051">
    <w:abstractNumId w:val="8"/>
    <w:lvlOverride w:ilvl="0">
      <w:startOverride w:val="1"/>
    </w:lvlOverride>
  </w:num>
  <w:num w:numId="30" w16cid:durableId="640963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DFE"/>
    <w:rsid w:val="0000558C"/>
    <w:rsid w:val="00013D83"/>
    <w:rsid w:val="0001526A"/>
    <w:rsid w:val="0001752D"/>
    <w:rsid w:val="00024980"/>
    <w:rsid w:val="000305AD"/>
    <w:rsid w:val="0004004A"/>
    <w:rsid w:val="00054E94"/>
    <w:rsid w:val="0005592D"/>
    <w:rsid w:val="00064989"/>
    <w:rsid w:val="00071F5E"/>
    <w:rsid w:val="0008391F"/>
    <w:rsid w:val="00083998"/>
    <w:rsid w:val="00085825"/>
    <w:rsid w:val="00085CDC"/>
    <w:rsid w:val="00086EE5"/>
    <w:rsid w:val="000B26BF"/>
    <w:rsid w:val="000B320A"/>
    <w:rsid w:val="000C1470"/>
    <w:rsid w:val="000C216D"/>
    <w:rsid w:val="00100970"/>
    <w:rsid w:val="001100F8"/>
    <w:rsid w:val="00111473"/>
    <w:rsid w:val="00121B31"/>
    <w:rsid w:val="00137642"/>
    <w:rsid w:val="001418BA"/>
    <w:rsid w:val="001723C1"/>
    <w:rsid w:val="001778DF"/>
    <w:rsid w:val="00182A96"/>
    <w:rsid w:val="001A191F"/>
    <w:rsid w:val="001C2784"/>
    <w:rsid w:val="001C45EE"/>
    <w:rsid w:val="001D5CF2"/>
    <w:rsid w:val="001D5F05"/>
    <w:rsid w:val="002102A0"/>
    <w:rsid w:val="002146DE"/>
    <w:rsid w:val="0021640D"/>
    <w:rsid w:val="00216964"/>
    <w:rsid w:val="002213A3"/>
    <w:rsid w:val="00282D4D"/>
    <w:rsid w:val="00292164"/>
    <w:rsid w:val="00293DFE"/>
    <w:rsid w:val="002C3990"/>
    <w:rsid w:val="002D6986"/>
    <w:rsid w:val="002E1151"/>
    <w:rsid w:val="00311800"/>
    <w:rsid w:val="0031293F"/>
    <w:rsid w:val="00331644"/>
    <w:rsid w:val="003532A9"/>
    <w:rsid w:val="00374AA2"/>
    <w:rsid w:val="0038256F"/>
    <w:rsid w:val="003A0C23"/>
    <w:rsid w:val="003A7059"/>
    <w:rsid w:val="003B0955"/>
    <w:rsid w:val="003D0A68"/>
    <w:rsid w:val="003E1A7F"/>
    <w:rsid w:val="003E55B1"/>
    <w:rsid w:val="004141DF"/>
    <w:rsid w:val="004150F3"/>
    <w:rsid w:val="00415F9D"/>
    <w:rsid w:val="004226DA"/>
    <w:rsid w:val="00432BA5"/>
    <w:rsid w:val="00434CF9"/>
    <w:rsid w:val="004422BF"/>
    <w:rsid w:val="00451BBA"/>
    <w:rsid w:val="00462590"/>
    <w:rsid w:val="0047725B"/>
    <w:rsid w:val="00495A08"/>
    <w:rsid w:val="004B715A"/>
    <w:rsid w:val="004C1999"/>
    <w:rsid w:val="004D4298"/>
    <w:rsid w:val="004E2DC6"/>
    <w:rsid w:val="004E61AA"/>
    <w:rsid w:val="005071C3"/>
    <w:rsid w:val="00547875"/>
    <w:rsid w:val="00554391"/>
    <w:rsid w:val="00564F84"/>
    <w:rsid w:val="0057231F"/>
    <w:rsid w:val="0058513D"/>
    <w:rsid w:val="00596DE5"/>
    <w:rsid w:val="005C593A"/>
    <w:rsid w:val="005D4D25"/>
    <w:rsid w:val="005D64C4"/>
    <w:rsid w:val="00613764"/>
    <w:rsid w:val="006179C5"/>
    <w:rsid w:val="00630E13"/>
    <w:rsid w:val="006405C0"/>
    <w:rsid w:val="00641F6E"/>
    <w:rsid w:val="00647D50"/>
    <w:rsid w:val="00655E4D"/>
    <w:rsid w:val="006605B5"/>
    <w:rsid w:val="00670BCD"/>
    <w:rsid w:val="006860F2"/>
    <w:rsid w:val="006B5C47"/>
    <w:rsid w:val="006C534B"/>
    <w:rsid w:val="006C56BE"/>
    <w:rsid w:val="006D57B5"/>
    <w:rsid w:val="006D6A73"/>
    <w:rsid w:val="006E2C2A"/>
    <w:rsid w:val="006E3E66"/>
    <w:rsid w:val="00701A06"/>
    <w:rsid w:val="00713989"/>
    <w:rsid w:val="0072792E"/>
    <w:rsid w:val="00742D19"/>
    <w:rsid w:val="00743F5C"/>
    <w:rsid w:val="00786F3A"/>
    <w:rsid w:val="007916A3"/>
    <w:rsid w:val="007A4340"/>
    <w:rsid w:val="007B2927"/>
    <w:rsid w:val="007C0F5C"/>
    <w:rsid w:val="007D15BD"/>
    <w:rsid w:val="007E0B6C"/>
    <w:rsid w:val="007F7322"/>
    <w:rsid w:val="008137DA"/>
    <w:rsid w:val="0082149D"/>
    <w:rsid w:val="00827DAF"/>
    <w:rsid w:val="00833E08"/>
    <w:rsid w:val="0084226C"/>
    <w:rsid w:val="00843852"/>
    <w:rsid w:val="0084597C"/>
    <w:rsid w:val="008544C7"/>
    <w:rsid w:val="00872DBE"/>
    <w:rsid w:val="0088000E"/>
    <w:rsid w:val="00883003"/>
    <w:rsid w:val="008A1A6A"/>
    <w:rsid w:val="008A6AA8"/>
    <w:rsid w:val="008B4C02"/>
    <w:rsid w:val="008B5130"/>
    <w:rsid w:val="008C5780"/>
    <w:rsid w:val="008D6FA0"/>
    <w:rsid w:val="008E1E7E"/>
    <w:rsid w:val="008E5CDD"/>
    <w:rsid w:val="008E622B"/>
    <w:rsid w:val="008F24D5"/>
    <w:rsid w:val="00905173"/>
    <w:rsid w:val="00955B12"/>
    <w:rsid w:val="00963D77"/>
    <w:rsid w:val="00983E68"/>
    <w:rsid w:val="00992467"/>
    <w:rsid w:val="009B4180"/>
    <w:rsid w:val="009B77F4"/>
    <w:rsid w:val="00A12060"/>
    <w:rsid w:val="00A135E8"/>
    <w:rsid w:val="00A25117"/>
    <w:rsid w:val="00A31AA5"/>
    <w:rsid w:val="00A470FD"/>
    <w:rsid w:val="00A83560"/>
    <w:rsid w:val="00A96CBC"/>
    <w:rsid w:val="00AD3563"/>
    <w:rsid w:val="00AF47EE"/>
    <w:rsid w:val="00B45110"/>
    <w:rsid w:val="00B719D5"/>
    <w:rsid w:val="00B84168"/>
    <w:rsid w:val="00BC5290"/>
    <w:rsid w:val="00BF29B1"/>
    <w:rsid w:val="00C11086"/>
    <w:rsid w:val="00C112C8"/>
    <w:rsid w:val="00C633CB"/>
    <w:rsid w:val="00C81E36"/>
    <w:rsid w:val="00C87C6B"/>
    <w:rsid w:val="00CB4015"/>
    <w:rsid w:val="00CB55DC"/>
    <w:rsid w:val="00CC593A"/>
    <w:rsid w:val="00CE1285"/>
    <w:rsid w:val="00CE175A"/>
    <w:rsid w:val="00CE3F19"/>
    <w:rsid w:val="00CF300D"/>
    <w:rsid w:val="00D16F2C"/>
    <w:rsid w:val="00D359A3"/>
    <w:rsid w:val="00D428C0"/>
    <w:rsid w:val="00D734E6"/>
    <w:rsid w:val="00D841EC"/>
    <w:rsid w:val="00D95BBE"/>
    <w:rsid w:val="00DB1261"/>
    <w:rsid w:val="00DC6441"/>
    <w:rsid w:val="00DF1B2F"/>
    <w:rsid w:val="00E14FD9"/>
    <w:rsid w:val="00E171A2"/>
    <w:rsid w:val="00E23D8C"/>
    <w:rsid w:val="00E445F5"/>
    <w:rsid w:val="00E55345"/>
    <w:rsid w:val="00E858D4"/>
    <w:rsid w:val="00EA3A41"/>
    <w:rsid w:val="00EA5540"/>
    <w:rsid w:val="00EA7F11"/>
    <w:rsid w:val="00EC1098"/>
    <w:rsid w:val="00EC3937"/>
    <w:rsid w:val="00ED08D8"/>
    <w:rsid w:val="00ED5BEF"/>
    <w:rsid w:val="00EE280F"/>
    <w:rsid w:val="00EF1875"/>
    <w:rsid w:val="00EF72FE"/>
    <w:rsid w:val="00F01208"/>
    <w:rsid w:val="00F019C2"/>
    <w:rsid w:val="00F03901"/>
    <w:rsid w:val="00F04A52"/>
    <w:rsid w:val="00F04EE3"/>
    <w:rsid w:val="00F367E5"/>
    <w:rsid w:val="00F52751"/>
    <w:rsid w:val="00F56315"/>
    <w:rsid w:val="00F60068"/>
    <w:rsid w:val="00F7125C"/>
    <w:rsid w:val="00F71F6F"/>
    <w:rsid w:val="00F74985"/>
    <w:rsid w:val="00F86A99"/>
    <w:rsid w:val="00F91208"/>
    <w:rsid w:val="00F96801"/>
    <w:rsid w:val="00FA608C"/>
    <w:rsid w:val="00FB586D"/>
    <w:rsid w:val="00FB6BE9"/>
    <w:rsid w:val="00FC223B"/>
    <w:rsid w:val="00FE663C"/>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6737C"/>
  <w15:chartTrackingRefBased/>
  <w15:docId w15:val="{CC54F529-4809-4667-A565-6E3481D0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hu-HU"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96CBC"/>
  </w:style>
  <w:style w:type="paragraph" w:styleId="Cmsor1">
    <w:name w:val="heading 1"/>
    <w:basedOn w:val="Cmsor2"/>
    <w:next w:val="Norml"/>
    <w:link w:val="Cmsor1Char"/>
    <w:uiPriority w:val="9"/>
    <w:qFormat/>
    <w:rsid w:val="00F52751"/>
    <w:pPr>
      <w:numPr>
        <w:ilvl w:val="0"/>
      </w:numPr>
      <w:spacing w:before="240"/>
      <w:jc w:val="center"/>
      <w:outlineLvl w:val="0"/>
    </w:pPr>
    <w:rPr>
      <w:b w:val="0"/>
      <w:bCs w:val="0"/>
      <w:sz w:val="24"/>
      <w:szCs w:val="24"/>
    </w:rPr>
  </w:style>
  <w:style w:type="paragraph" w:styleId="Cmsor2">
    <w:name w:val="heading 2"/>
    <w:next w:val="Norml"/>
    <w:link w:val="Cmsor2Char"/>
    <w:uiPriority w:val="9"/>
    <w:unhideWhenUsed/>
    <w:qFormat/>
    <w:rsid w:val="004C1999"/>
    <w:pPr>
      <w:keepNext/>
      <w:keepLines/>
      <w:numPr>
        <w:ilvl w:val="1"/>
        <w:numId w:val="24"/>
      </w:numPr>
      <w:spacing w:before="40" w:after="0"/>
      <w:outlineLvl w:val="1"/>
    </w:pPr>
    <w:rPr>
      <w:rFonts w:eastAsiaTheme="majorEastAsia" w:cstheme="majorBidi"/>
      <w:b/>
      <w:bCs/>
      <w:u w:val="single"/>
      <w:lang w:val="en-GB"/>
    </w:rPr>
  </w:style>
  <w:style w:type="paragraph" w:styleId="Cmsor3">
    <w:name w:val="heading 3"/>
    <w:basedOn w:val="Norml"/>
    <w:next w:val="Norml"/>
    <w:link w:val="Cmsor3Char"/>
    <w:uiPriority w:val="9"/>
    <w:unhideWhenUsed/>
    <w:qFormat/>
    <w:rsid w:val="004C1999"/>
    <w:pPr>
      <w:keepNext/>
      <w:keepLines/>
      <w:numPr>
        <w:ilvl w:val="2"/>
        <w:numId w:val="24"/>
      </w:numPr>
      <w:spacing w:before="40" w:after="120"/>
      <w:jc w:val="both"/>
      <w:outlineLvl w:val="2"/>
    </w:pPr>
    <w:rPr>
      <w:rFonts w:eastAsiaTheme="majorEastAsia" w:cstheme="majorBidi"/>
      <w:b/>
      <w:bCs/>
      <w:lang w:val="en-GB"/>
    </w:rPr>
  </w:style>
  <w:style w:type="paragraph" w:styleId="Cmsor4">
    <w:name w:val="heading 4"/>
    <w:basedOn w:val="Norml"/>
    <w:next w:val="Norml"/>
    <w:link w:val="Cmsor4Char"/>
    <w:uiPriority w:val="9"/>
    <w:unhideWhenUsed/>
    <w:qFormat/>
    <w:rsid w:val="00137642"/>
    <w:pPr>
      <w:keepNext/>
      <w:keepLines/>
      <w:numPr>
        <w:ilvl w:val="3"/>
        <w:numId w:val="24"/>
      </w:numPr>
      <w:spacing w:before="40" w:after="120" w:line="240" w:lineRule="auto"/>
      <w:ind w:left="3600" w:hanging="810"/>
      <w:contextualSpacing/>
      <w:outlineLvl w:val="3"/>
    </w:pPr>
    <w:rPr>
      <w:rFonts w:eastAsiaTheme="majorEastAsia" w:cstheme="majorBidi"/>
      <w:i/>
      <w:iCs/>
      <w:lang w:val="en-GB"/>
    </w:rPr>
  </w:style>
  <w:style w:type="paragraph" w:styleId="Cmsor5">
    <w:name w:val="heading 5"/>
    <w:basedOn w:val="Norml"/>
    <w:next w:val="Norml"/>
    <w:link w:val="Cmsor5Char"/>
    <w:uiPriority w:val="9"/>
    <w:unhideWhenUsed/>
    <w:qFormat/>
    <w:rsid w:val="00F52751"/>
    <w:pPr>
      <w:keepNext/>
      <w:keepLines/>
      <w:numPr>
        <w:ilvl w:val="4"/>
        <w:numId w:val="24"/>
      </w:numPr>
      <w:spacing w:before="40" w:after="0"/>
      <w:outlineLvl w:val="4"/>
    </w:pPr>
    <w:rPr>
      <w:rFonts w:asciiTheme="majorHAnsi" w:eastAsiaTheme="majorEastAsia" w:hAnsiTheme="majorHAnsi" w:cstheme="majorBidi"/>
      <w:color w:val="0F4761" w:themeColor="accent1" w:themeShade="BF"/>
    </w:rPr>
  </w:style>
  <w:style w:type="paragraph" w:styleId="Cmsor6">
    <w:name w:val="heading 6"/>
    <w:basedOn w:val="Norml"/>
    <w:next w:val="Norml"/>
    <w:link w:val="Cmsor6Char"/>
    <w:uiPriority w:val="9"/>
    <w:unhideWhenUsed/>
    <w:qFormat/>
    <w:rsid w:val="00F52751"/>
    <w:pPr>
      <w:keepNext/>
      <w:keepLines/>
      <w:numPr>
        <w:ilvl w:val="5"/>
        <w:numId w:val="24"/>
      </w:numPr>
      <w:spacing w:before="40" w:after="0"/>
      <w:outlineLvl w:val="5"/>
    </w:pPr>
    <w:rPr>
      <w:rFonts w:asciiTheme="majorHAnsi" w:eastAsiaTheme="majorEastAsia" w:hAnsiTheme="majorHAnsi" w:cstheme="majorBidi"/>
      <w:color w:val="0A2F40" w:themeColor="accent1" w:themeShade="7F"/>
    </w:rPr>
  </w:style>
  <w:style w:type="paragraph" w:styleId="Cmsor7">
    <w:name w:val="heading 7"/>
    <w:basedOn w:val="Norml"/>
    <w:next w:val="Norml"/>
    <w:link w:val="Cmsor7Char"/>
    <w:uiPriority w:val="9"/>
    <w:semiHidden/>
    <w:unhideWhenUsed/>
    <w:qFormat/>
    <w:rsid w:val="00CB4015"/>
    <w:pPr>
      <w:keepNext/>
      <w:keepLines/>
      <w:numPr>
        <w:ilvl w:val="6"/>
        <w:numId w:val="24"/>
      </w:numPr>
      <w:spacing w:before="40" w:after="0"/>
      <w:outlineLvl w:val="6"/>
    </w:pPr>
    <w:rPr>
      <w:rFonts w:asciiTheme="majorHAnsi" w:eastAsiaTheme="majorEastAsia" w:hAnsiTheme="majorHAnsi" w:cstheme="majorBidi"/>
      <w:i/>
      <w:iCs/>
      <w:color w:val="0A2F40" w:themeColor="accent1" w:themeShade="7F"/>
    </w:rPr>
  </w:style>
  <w:style w:type="paragraph" w:styleId="Cmsor8">
    <w:name w:val="heading 8"/>
    <w:basedOn w:val="Norml"/>
    <w:next w:val="Norml"/>
    <w:link w:val="Cmsor8Char"/>
    <w:uiPriority w:val="9"/>
    <w:semiHidden/>
    <w:unhideWhenUsed/>
    <w:qFormat/>
    <w:rsid w:val="00CB4015"/>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Cmsor9">
    <w:name w:val="heading 9"/>
    <w:basedOn w:val="Norml"/>
    <w:next w:val="Norml"/>
    <w:link w:val="Cmsor9Char"/>
    <w:uiPriority w:val="9"/>
    <w:semiHidden/>
    <w:unhideWhenUsed/>
    <w:qFormat/>
    <w:rsid w:val="00CB4015"/>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link w:val="Cmsor2"/>
    <w:uiPriority w:val="9"/>
    <w:rsid w:val="004C1999"/>
    <w:rPr>
      <w:rFonts w:eastAsiaTheme="majorEastAsia" w:cstheme="majorBidi"/>
      <w:b/>
      <w:bCs/>
      <w:u w:val="single"/>
      <w:lang w:val="en-GB"/>
    </w:rPr>
  </w:style>
  <w:style w:type="character" w:customStyle="1" w:styleId="Cmsor1Char">
    <w:name w:val="Címsor 1 Char"/>
    <w:link w:val="Cmsor1"/>
    <w:uiPriority w:val="9"/>
    <w:rsid w:val="00F52751"/>
    <w:rPr>
      <w:rFonts w:eastAsiaTheme="majorEastAsia" w:cstheme="majorBidi"/>
      <w:sz w:val="24"/>
      <w:szCs w:val="24"/>
      <w:u w:val="single"/>
      <w:lang w:val="en-US"/>
    </w:rPr>
  </w:style>
  <w:style w:type="character" w:customStyle="1" w:styleId="Cmsor3Char">
    <w:name w:val="Címsor 3 Char"/>
    <w:basedOn w:val="Bekezdsalapbettpusa"/>
    <w:link w:val="Cmsor3"/>
    <w:uiPriority w:val="9"/>
    <w:rsid w:val="004C1999"/>
    <w:rPr>
      <w:rFonts w:eastAsiaTheme="majorEastAsia" w:cstheme="majorBidi"/>
      <w:b/>
      <w:bCs/>
      <w:lang w:val="en-GB"/>
    </w:rPr>
  </w:style>
  <w:style w:type="character" w:customStyle="1" w:styleId="Cmsor4Char">
    <w:name w:val="Címsor 4 Char"/>
    <w:basedOn w:val="Bekezdsalapbettpusa"/>
    <w:link w:val="Cmsor4"/>
    <w:uiPriority w:val="9"/>
    <w:rsid w:val="00137642"/>
    <w:rPr>
      <w:rFonts w:eastAsiaTheme="majorEastAsia" w:cstheme="majorBidi"/>
      <w:i/>
      <w:iCs/>
      <w:lang w:val="en-GB"/>
    </w:rPr>
  </w:style>
  <w:style w:type="character" w:customStyle="1" w:styleId="Cmsor5Char">
    <w:name w:val="Címsor 5 Char"/>
    <w:basedOn w:val="Bekezdsalapbettpusa"/>
    <w:link w:val="Cmsor5"/>
    <w:uiPriority w:val="9"/>
    <w:rsid w:val="00F52751"/>
    <w:rPr>
      <w:rFonts w:asciiTheme="majorHAnsi" w:eastAsiaTheme="majorEastAsia" w:hAnsiTheme="majorHAnsi" w:cstheme="majorBidi"/>
      <w:color w:val="0F4761" w:themeColor="accent1" w:themeShade="BF"/>
    </w:rPr>
  </w:style>
  <w:style w:type="character" w:customStyle="1" w:styleId="Cmsor6Char">
    <w:name w:val="Címsor 6 Char"/>
    <w:basedOn w:val="Bekezdsalapbettpusa"/>
    <w:link w:val="Cmsor6"/>
    <w:uiPriority w:val="9"/>
    <w:rsid w:val="00F52751"/>
    <w:rPr>
      <w:rFonts w:asciiTheme="majorHAnsi" w:eastAsiaTheme="majorEastAsia" w:hAnsiTheme="majorHAnsi" w:cstheme="majorBidi"/>
      <w:color w:val="0A2F40" w:themeColor="accent1" w:themeShade="7F"/>
    </w:rPr>
  </w:style>
  <w:style w:type="character" w:customStyle="1" w:styleId="Cmsor7Char">
    <w:name w:val="Címsor 7 Char"/>
    <w:basedOn w:val="Bekezdsalapbettpusa"/>
    <w:link w:val="Cmsor7"/>
    <w:uiPriority w:val="9"/>
    <w:semiHidden/>
    <w:rsid w:val="00CB4015"/>
    <w:rPr>
      <w:rFonts w:asciiTheme="majorHAnsi" w:eastAsiaTheme="majorEastAsia" w:hAnsiTheme="majorHAnsi" w:cstheme="majorBidi"/>
      <w:i/>
      <w:iCs/>
      <w:color w:val="0A2F40" w:themeColor="accent1" w:themeShade="7F"/>
    </w:rPr>
  </w:style>
  <w:style w:type="character" w:customStyle="1" w:styleId="Cmsor8Char">
    <w:name w:val="Címsor 8 Char"/>
    <w:basedOn w:val="Bekezdsalapbettpusa"/>
    <w:link w:val="Cmsor8"/>
    <w:uiPriority w:val="9"/>
    <w:semiHidden/>
    <w:rsid w:val="00CB4015"/>
    <w:rPr>
      <w:rFonts w:asciiTheme="majorHAnsi" w:eastAsiaTheme="majorEastAsia" w:hAnsiTheme="majorHAnsi" w:cstheme="majorBidi"/>
      <w:color w:val="272727" w:themeColor="text1" w:themeTint="D8"/>
      <w:sz w:val="21"/>
      <w:szCs w:val="21"/>
    </w:rPr>
  </w:style>
  <w:style w:type="character" w:customStyle="1" w:styleId="Cmsor9Char">
    <w:name w:val="Címsor 9 Char"/>
    <w:basedOn w:val="Bekezdsalapbettpusa"/>
    <w:link w:val="Cmsor9"/>
    <w:uiPriority w:val="9"/>
    <w:semiHidden/>
    <w:rsid w:val="00CB4015"/>
    <w:rPr>
      <w:rFonts w:asciiTheme="majorHAnsi" w:eastAsiaTheme="majorEastAsia" w:hAnsiTheme="majorHAnsi" w:cstheme="majorBidi"/>
      <w:i/>
      <w:iCs/>
      <w:color w:val="272727" w:themeColor="text1" w:themeTint="D8"/>
      <w:sz w:val="21"/>
      <w:szCs w:val="21"/>
    </w:rPr>
  </w:style>
  <w:style w:type="character" w:styleId="Hiperhivatkozs">
    <w:name w:val="Hyperlink"/>
    <w:basedOn w:val="Bekezdsalapbettpusa"/>
    <w:uiPriority w:val="99"/>
    <w:unhideWhenUsed/>
    <w:rsid w:val="00CB4015"/>
    <w:rPr>
      <w:color w:val="467886" w:themeColor="hyperlink"/>
      <w:u w:val="single"/>
    </w:rPr>
  </w:style>
  <w:style w:type="paragraph" w:styleId="Felsorols">
    <w:name w:val="List Bullet"/>
    <w:basedOn w:val="Norml"/>
    <w:uiPriority w:val="99"/>
    <w:unhideWhenUsed/>
    <w:rsid w:val="00CB4015"/>
    <w:pPr>
      <w:numPr>
        <w:numId w:val="11"/>
      </w:numPr>
      <w:contextualSpacing/>
    </w:pPr>
  </w:style>
  <w:style w:type="paragraph" w:styleId="Listaszerbekezds">
    <w:name w:val="List Paragraph"/>
    <w:link w:val="ListaszerbekezdsChar"/>
    <w:uiPriority w:val="34"/>
    <w:qFormat/>
    <w:rsid w:val="00A96CBC"/>
    <w:pPr>
      <w:numPr>
        <w:numId w:val="30"/>
      </w:numPr>
      <w:ind w:left="936" w:hanging="360"/>
      <w:jc w:val="both"/>
    </w:pPr>
  </w:style>
  <w:style w:type="character" w:customStyle="1" w:styleId="ListaszerbekezdsChar">
    <w:name w:val="Listaszerű bekezdés Char"/>
    <w:basedOn w:val="Bekezdsalapbettpusa"/>
    <w:link w:val="Listaszerbekezds"/>
    <w:uiPriority w:val="34"/>
    <w:locked/>
    <w:rsid w:val="00A96CBC"/>
    <w:rPr>
      <w:rFonts w:eastAsiaTheme="minorHAnsi"/>
      <w:lang w:eastAsia="en-US"/>
    </w:rPr>
  </w:style>
  <w:style w:type="paragraph" w:customStyle="1" w:styleId="WitnessEN">
    <w:name w:val="WitnessEN"/>
    <w:basedOn w:val="Szvegtrzs"/>
    <w:link w:val="WitnessENChar"/>
    <w:qFormat/>
    <w:rsid w:val="00F52751"/>
    <w:pPr>
      <w:tabs>
        <w:tab w:val="num" w:pos="356"/>
        <w:tab w:val="num" w:pos="900"/>
      </w:tabs>
      <w:spacing w:line="360" w:lineRule="auto"/>
      <w:ind w:left="900" w:hanging="360"/>
      <w:jc w:val="both"/>
    </w:pPr>
    <w:rPr>
      <w:rFonts w:ascii="Calibri" w:hAnsi="Calibri" w:cs="Calibri"/>
      <w:lang w:val="en-US"/>
    </w:rPr>
  </w:style>
  <w:style w:type="character" w:customStyle="1" w:styleId="WitnessENChar">
    <w:name w:val="WitnessEN Char"/>
    <w:link w:val="WitnessEN"/>
    <w:rsid w:val="00F52751"/>
    <w:rPr>
      <w:rFonts w:ascii="Calibri" w:hAnsi="Calibri" w:cs="Calibri"/>
      <w:lang w:val="en-US"/>
    </w:rPr>
  </w:style>
  <w:style w:type="paragraph" w:styleId="Szvegtrzs">
    <w:name w:val="Body Text"/>
    <w:basedOn w:val="Norml"/>
    <w:link w:val="SzvegtrzsChar"/>
    <w:uiPriority w:val="99"/>
    <w:semiHidden/>
    <w:unhideWhenUsed/>
    <w:rsid w:val="00CB4015"/>
    <w:pPr>
      <w:spacing w:after="120"/>
    </w:pPr>
  </w:style>
  <w:style w:type="character" w:customStyle="1" w:styleId="SzvegtrzsChar">
    <w:name w:val="Szövegtörzs Char"/>
    <w:basedOn w:val="Bekezdsalapbettpusa"/>
    <w:link w:val="Szvegtrzs"/>
    <w:uiPriority w:val="99"/>
    <w:semiHidden/>
    <w:rsid w:val="00CB4015"/>
  </w:style>
  <w:style w:type="paragraph" w:customStyle="1" w:styleId="WitnessHU">
    <w:name w:val="WitnessHU"/>
    <w:basedOn w:val="WitnessEN"/>
    <w:link w:val="WitnessHUChar"/>
    <w:qFormat/>
    <w:rsid w:val="00F52751"/>
    <w:pPr>
      <w:tabs>
        <w:tab w:val="clear" w:pos="356"/>
        <w:tab w:val="clear" w:pos="900"/>
      </w:tabs>
      <w:ind w:left="720"/>
    </w:pPr>
    <w:rPr>
      <w:lang w:val="hu-HU"/>
    </w:rPr>
  </w:style>
  <w:style w:type="character" w:customStyle="1" w:styleId="WitnessHUChar">
    <w:name w:val="WitnessHU Char"/>
    <w:link w:val="WitnessHU"/>
    <w:rsid w:val="00F52751"/>
    <w:rPr>
      <w:rFonts w:ascii="Calibri" w:hAnsi="Calibri" w:cs="Calibri"/>
    </w:rPr>
  </w:style>
  <w:style w:type="paragraph" w:customStyle="1" w:styleId="Bulletedlist">
    <w:name w:val="Bulleted list"/>
    <w:basedOn w:val="Listaszerbekezds"/>
    <w:link w:val="BulletedlistChar"/>
    <w:qFormat/>
    <w:rsid w:val="00F52751"/>
    <w:pPr>
      <w:numPr>
        <w:numId w:val="18"/>
      </w:numPr>
      <w:spacing w:after="120"/>
      <w:contextualSpacing/>
    </w:pPr>
  </w:style>
  <w:style w:type="character" w:customStyle="1" w:styleId="BulletedlistChar">
    <w:name w:val="Bulleted list Char"/>
    <w:basedOn w:val="ListaszerbekezdsChar"/>
    <w:link w:val="Bulletedlist"/>
    <w:rsid w:val="00F52751"/>
    <w:rPr>
      <w:rFonts w:eastAsiaTheme="minorHAnsi"/>
      <w:lang w:val="en-GB" w:eastAsia="en-US"/>
    </w:rPr>
  </w:style>
  <w:style w:type="table" w:styleId="Rcsostblzat">
    <w:name w:val="Table Grid"/>
    <w:basedOn w:val="Normltblzat"/>
    <w:uiPriority w:val="39"/>
    <w:rsid w:val="00F527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Letterlist">
    <w:name w:val="Letter list"/>
    <w:basedOn w:val="Listaszerbekezds"/>
    <w:link w:val="LetterlistChar"/>
    <w:qFormat/>
    <w:rsid w:val="00F52751"/>
    <w:pPr>
      <w:numPr>
        <w:numId w:val="26"/>
      </w:numPr>
    </w:pPr>
  </w:style>
  <w:style w:type="character" w:customStyle="1" w:styleId="LetterlistChar">
    <w:name w:val="Letter list Char"/>
    <w:basedOn w:val="ListaszerbekezdsChar"/>
    <w:link w:val="Letterlist"/>
    <w:rsid w:val="00F52751"/>
    <w:rPr>
      <w:rFonts w:eastAsiaTheme="minorHAnsi"/>
      <w:lang w:val="en-GB" w:eastAsia="en-US"/>
    </w:rPr>
  </w:style>
  <w:style w:type="paragraph" w:customStyle="1" w:styleId="LetteredLIst">
    <w:name w:val="Lettered LIst"/>
    <w:basedOn w:val="Listaszerbekezds"/>
    <w:link w:val="LetteredLIstChar"/>
    <w:qFormat/>
    <w:rsid w:val="00F52751"/>
    <w:pPr>
      <w:numPr>
        <w:numId w:val="0"/>
      </w:numPr>
      <w:spacing w:after="0"/>
      <w:ind w:left="1080" w:hanging="360"/>
    </w:pPr>
  </w:style>
  <w:style w:type="character" w:customStyle="1" w:styleId="LetteredLIstChar">
    <w:name w:val="Lettered LIst Char"/>
    <w:basedOn w:val="ListaszerbekezdsChar"/>
    <w:link w:val="LetteredLIst"/>
    <w:rsid w:val="00F52751"/>
    <w:rPr>
      <w:rFonts w:eastAsiaTheme="minorHAnsi"/>
      <w:lang w:val="en-GB" w:eastAsia="en-US"/>
    </w:rPr>
  </w:style>
  <w:style w:type="paragraph" w:customStyle="1" w:styleId="Szmozatlanzr">
    <w:name w:val="Számozatlan záró"/>
    <w:basedOn w:val="Norml"/>
    <w:link w:val="SzmozatlanzrChar"/>
    <w:qFormat/>
    <w:rsid w:val="00F52751"/>
    <w:pPr>
      <w:tabs>
        <w:tab w:val="left" w:pos="2410"/>
      </w:tabs>
      <w:spacing w:after="120"/>
      <w:ind w:left="1080"/>
      <w:jc w:val="both"/>
    </w:pPr>
    <w:rPr>
      <w:rFonts w:ascii="Calibri" w:eastAsia="Times New Roman" w:hAnsi="Calibri" w:cs="Calibri"/>
    </w:rPr>
  </w:style>
  <w:style w:type="character" w:customStyle="1" w:styleId="SzmozatlanzrChar">
    <w:name w:val="Számozatlan záró Char"/>
    <w:basedOn w:val="Bekezdsalapbettpusa"/>
    <w:link w:val="Szmozatlanzr"/>
    <w:rsid w:val="00F52751"/>
    <w:rPr>
      <w:rFonts w:ascii="Calibri" w:eastAsia="Times New Roman" w:hAnsi="Calibri" w:cs="Calibri"/>
    </w:rPr>
  </w:style>
  <w:style w:type="paragraph" w:styleId="Cm">
    <w:name w:val="Title"/>
    <w:basedOn w:val="Norml"/>
    <w:next w:val="Norml"/>
    <w:link w:val="CmChar"/>
    <w:uiPriority w:val="10"/>
    <w:qFormat/>
    <w:rsid w:val="00293D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293DFE"/>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293DFE"/>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293DFE"/>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293DFE"/>
    <w:pPr>
      <w:spacing w:before="160"/>
      <w:jc w:val="center"/>
    </w:pPr>
    <w:rPr>
      <w:i/>
      <w:iCs/>
      <w:color w:val="404040" w:themeColor="text1" w:themeTint="BF"/>
    </w:rPr>
  </w:style>
  <w:style w:type="character" w:customStyle="1" w:styleId="IdzetChar">
    <w:name w:val="Idézet Char"/>
    <w:basedOn w:val="Bekezdsalapbettpusa"/>
    <w:link w:val="Idzet"/>
    <w:uiPriority w:val="29"/>
    <w:rsid w:val="00293DFE"/>
    <w:rPr>
      <w:i/>
      <w:iCs/>
      <w:color w:val="404040" w:themeColor="text1" w:themeTint="BF"/>
    </w:rPr>
  </w:style>
  <w:style w:type="character" w:styleId="Erskiemels">
    <w:name w:val="Intense Emphasis"/>
    <w:basedOn w:val="Bekezdsalapbettpusa"/>
    <w:uiPriority w:val="21"/>
    <w:qFormat/>
    <w:rsid w:val="00293DFE"/>
    <w:rPr>
      <w:i/>
      <w:iCs/>
      <w:color w:val="0F4761" w:themeColor="accent1" w:themeShade="BF"/>
    </w:rPr>
  </w:style>
  <w:style w:type="paragraph" w:styleId="Kiemeltidzet">
    <w:name w:val="Intense Quote"/>
    <w:basedOn w:val="Norml"/>
    <w:next w:val="Norml"/>
    <w:link w:val="KiemeltidzetChar"/>
    <w:uiPriority w:val="30"/>
    <w:qFormat/>
    <w:rsid w:val="00293D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293DFE"/>
    <w:rPr>
      <w:i/>
      <w:iCs/>
      <w:color w:val="0F4761" w:themeColor="accent1" w:themeShade="BF"/>
    </w:rPr>
  </w:style>
  <w:style w:type="character" w:styleId="Ershivatkozs">
    <w:name w:val="Intense Reference"/>
    <w:basedOn w:val="Bekezdsalapbettpusa"/>
    <w:uiPriority w:val="32"/>
    <w:qFormat/>
    <w:rsid w:val="00293DFE"/>
    <w:rPr>
      <w:b/>
      <w:bCs/>
      <w:smallCaps/>
      <w:color w:val="0F4761" w:themeColor="accent1" w:themeShade="BF"/>
      <w:spacing w:val="5"/>
    </w:rPr>
  </w:style>
  <w:style w:type="paragraph" w:styleId="Lbjegyzetszveg">
    <w:name w:val="footnote text"/>
    <w:basedOn w:val="Norml"/>
    <w:link w:val="LbjegyzetszvegChar"/>
    <w:uiPriority w:val="99"/>
    <w:semiHidden/>
    <w:unhideWhenUsed/>
    <w:rsid w:val="001D5F0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1D5F05"/>
    <w:rPr>
      <w:sz w:val="20"/>
      <w:szCs w:val="20"/>
    </w:rPr>
  </w:style>
  <w:style w:type="character" w:styleId="Lbjegyzet-hivatkozs">
    <w:name w:val="footnote reference"/>
    <w:basedOn w:val="Bekezdsalapbettpusa"/>
    <w:uiPriority w:val="99"/>
    <w:semiHidden/>
    <w:unhideWhenUsed/>
    <w:rsid w:val="001D5F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949912">
      <w:bodyDiv w:val="1"/>
      <w:marLeft w:val="0"/>
      <w:marRight w:val="0"/>
      <w:marTop w:val="0"/>
      <w:marBottom w:val="0"/>
      <w:divBdr>
        <w:top w:val="none" w:sz="0" w:space="0" w:color="auto"/>
        <w:left w:val="none" w:sz="0" w:space="0" w:color="auto"/>
        <w:bottom w:val="none" w:sz="0" w:space="0" w:color="auto"/>
        <w:right w:val="none" w:sz="0" w:space="0" w:color="auto"/>
      </w:divBdr>
    </w:div>
    <w:div w:id="110750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1E546-DB51-4799-8CDE-7CE9E5051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2229</TotalTime>
  <Pages>8</Pages>
  <Words>2925</Words>
  <Characters>20186</Characters>
  <Application>Microsoft Office Word</Application>
  <DocSecurity>0</DocSecurity>
  <Lines>168</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jkatona@drkatona.hu</dc:creator>
  <cp:keywords/>
  <dc:description/>
  <cp:lastModifiedBy>Lukács Józsefné</cp:lastModifiedBy>
  <cp:revision>168</cp:revision>
  <dcterms:created xsi:type="dcterms:W3CDTF">2025-05-29T09:36:00Z</dcterms:created>
  <dcterms:modified xsi:type="dcterms:W3CDTF">2026-01-21T11:47:00Z</dcterms:modified>
</cp:coreProperties>
</file>