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B4696" w14:textId="16B997D6" w:rsidR="00421DFE" w:rsidRDefault="00421DFE" w:rsidP="00421DFE">
      <w:pPr>
        <w:pStyle w:val="Cmsor1"/>
        <w:jc w:val="center"/>
        <w:rPr>
          <w:rFonts w:ascii="Palatino Linotype" w:hAnsi="Palatino Linotype" w:cs="Arial"/>
          <w:color w:val="E36C0A" w:themeColor="accent6" w:themeShade="BF"/>
        </w:rPr>
      </w:pPr>
      <w:r>
        <w:rPr>
          <w:rFonts w:ascii="Palatino Linotype" w:hAnsi="Palatino Linotype" w:cs="Arial"/>
          <w:color w:val="E36C0A" w:themeColor="accent6" w:themeShade="BF"/>
        </w:rPr>
        <w:t>K</w:t>
      </w:r>
      <w:r w:rsidRPr="00421DFE">
        <w:rPr>
          <w:rFonts w:ascii="Palatino Linotype" w:hAnsi="Palatino Linotype" w:cs="Arial"/>
          <w:color w:val="E36C0A" w:themeColor="accent6" w:themeShade="BF"/>
        </w:rPr>
        <w:t>edvező üzleti helyzet, optimista várakozások</w:t>
      </w:r>
      <w:r>
        <w:rPr>
          <w:rFonts w:ascii="Palatino Linotype" w:hAnsi="Palatino Linotype" w:cs="Arial"/>
          <w:color w:val="E36C0A" w:themeColor="accent6" w:themeShade="BF"/>
        </w:rPr>
        <w:t xml:space="preserve"> – </w:t>
      </w:r>
      <w:r w:rsidRPr="00421DFE">
        <w:rPr>
          <w:rFonts w:ascii="Palatino Linotype" w:hAnsi="Palatino Linotype" w:cs="Arial"/>
          <w:color w:val="E36C0A" w:themeColor="accent6" w:themeShade="BF"/>
        </w:rPr>
        <w:t>Az MKIK GVI 2018. októberi vállalati konjunktúrafelvételének</w:t>
      </w:r>
      <w:r>
        <w:rPr>
          <w:rFonts w:ascii="Palatino Linotype" w:hAnsi="Palatino Linotype" w:cs="Arial"/>
          <w:color w:val="E36C0A" w:themeColor="accent6" w:themeShade="BF"/>
        </w:rPr>
        <w:t xml:space="preserve"> </w:t>
      </w:r>
      <w:r w:rsidRPr="00421DFE">
        <w:rPr>
          <w:rFonts w:ascii="Palatino Linotype" w:hAnsi="Palatino Linotype" w:cs="Arial"/>
          <w:color w:val="E36C0A" w:themeColor="accent6" w:themeShade="BF"/>
        </w:rPr>
        <w:t>eredményei</w:t>
      </w:r>
    </w:p>
    <w:p w14:paraId="255FC1D8" w14:textId="251149ED" w:rsidR="00EB47D6" w:rsidRPr="00527935" w:rsidRDefault="009F1C72" w:rsidP="00421DFE">
      <w:pPr>
        <w:pStyle w:val="Cmsor1"/>
        <w:spacing w:before="240"/>
        <w:jc w:val="center"/>
        <w:rPr>
          <w:rFonts w:ascii="Palatino Linotype" w:hAnsi="Palatino Linotype" w:cs="Arial"/>
          <w:color w:val="E36C0A" w:themeColor="accent6" w:themeShade="BF"/>
        </w:rPr>
      </w:pPr>
      <w:r w:rsidRPr="009F1C72">
        <w:rPr>
          <w:rFonts w:ascii="Palatino Linotype" w:hAnsi="Palatino Linotype" w:cs="Arial"/>
          <w:i/>
          <w:color w:val="E36C0A" w:themeColor="accent6" w:themeShade="BF"/>
        </w:rPr>
        <w:t>Összefoglaló</w:t>
      </w:r>
    </w:p>
    <w:tbl>
      <w:tblPr>
        <w:tblStyle w:val="Rcsostblzat"/>
        <w:tblW w:w="9186" w:type="dxa"/>
        <w:tblInd w:w="-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6"/>
      </w:tblGrid>
      <w:tr w:rsidR="000B012D" w:rsidRPr="00527935" w14:paraId="7C1E2A8B" w14:textId="77777777" w:rsidTr="00245458">
        <w:tc>
          <w:tcPr>
            <w:tcW w:w="9186" w:type="dxa"/>
          </w:tcPr>
          <w:p w14:paraId="0906135C" w14:textId="77777777" w:rsidR="009F0ED6" w:rsidRDefault="009F0ED6" w:rsidP="009F0ED6">
            <w:pPr>
              <w:pStyle w:val="Szvegtrzs"/>
              <w:spacing w:line="240" w:lineRule="auto"/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</w:pPr>
          </w:p>
          <w:p w14:paraId="19C6051E" w14:textId="6F4DD13D" w:rsidR="009F0ED6" w:rsidRDefault="009F0ED6" w:rsidP="009F0ED6">
            <w:pPr>
              <w:pStyle w:val="Szvegtrzs"/>
              <w:spacing w:line="240" w:lineRule="auto"/>
              <w:rPr>
                <w:rFonts w:ascii="Palatino Linotype" w:hAnsi="Palatino Linotype"/>
                <w:b/>
                <w:color w:val="404040" w:themeColor="text1" w:themeTint="BF"/>
                <w:sz w:val="22"/>
                <w:szCs w:val="22"/>
              </w:rPr>
            </w:pP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A</w:t>
            </w:r>
            <w:r w:rsidR="00421DFE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z MKIK</w:t>
            </w: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GVI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legfrissebb </w:t>
            </w: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váll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alati konjunktúravizsgálata 2830 vállalkozás vezetőjének válaszain alapul. Az </w:t>
            </w: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eredménye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k szerint</w:t>
            </w: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a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k</w:t>
            </w: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onjunktúramutató értéke 201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8</w:t>
            </w:r>
            <w:r w:rsidRPr="002B6E1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októberében 55 ponton áll</w:t>
            </w:r>
            <w:r w:rsidR="00421DFE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, mely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érték az </w:t>
            </w:r>
            <w:r w:rsidRPr="009965DB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adatfelvétel kezdete, 1998 óta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a</w:t>
            </w:r>
            <w:r w:rsidRPr="009965DB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leg</w:t>
            </w:r>
            <w:r w:rsidRPr="009965DB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magasabb.</w:t>
            </w:r>
          </w:p>
          <w:p w14:paraId="5CBF180E" w14:textId="0498F2AB" w:rsidR="009F0ED6" w:rsidRDefault="00421DFE" w:rsidP="009F0ED6">
            <w:pPr>
              <w:pStyle w:val="Szvegtrzs"/>
              <w:spacing w:line="240" w:lineRule="auto"/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</w:pPr>
            <w:bookmarkStart w:id="0" w:name="_Hlk529975950"/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A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múlt félévi</w:t>
            </w:r>
            <w:r w:rsidRPr="00324BE5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javuló</w:t>
            </w:r>
            <w:r w:rsidRPr="00324BE5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tendencia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tovább folytatódott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, t</w:t>
            </w:r>
            <w:r w:rsidR="009F0ED6" w:rsidRPr="00324BE5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ehát a vállalkozások továbbra is nagyon kedvezőnek ítélik meg az üzleti klímát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.</w:t>
            </w:r>
            <w:r w:rsidR="009F0ED6" w:rsidRPr="00324BE5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</w:t>
            </w:r>
            <w:bookmarkEnd w:id="0"/>
            <w:r w:rsidR="009F0ED6" w:rsidRPr="008D750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Ez elsősorban annak köszönhető, hogy </w:t>
            </w:r>
            <w:r w:rsidR="009F0ED6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mind a gép-, mind az építési</w:t>
            </w:r>
            <w:r w:rsidR="009F0ED6" w:rsidRPr="008D750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beruházásokra vonatkozó várakozások jelentősen optimistábbakká váltak</w:t>
            </w:r>
            <w:r w:rsidR="009F0ED6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az elmúlt fél év során</w:t>
            </w:r>
            <w:r w:rsidR="009F0ED6" w:rsidRPr="008D750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.</w:t>
            </w:r>
          </w:p>
          <w:p w14:paraId="7AA23700" w14:textId="2738365B" w:rsidR="00421DFE" w:rsidRDefault="00421DFE" w:rsidP="009F0ED6">
            <w:pPr>
              <w:pStyle w:val="Szvegtrzs"/>
              <w:spacing w:line="240" w:lineRule="auto"/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</w:pPr>
            <w:r w:rsidRPr="00421DFE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A kedvező üzleti klímát leginkább a döntően külföldi tulajdonban lévő, a döntően exportáló, az 50 főnél nagyobb méretű, valamint az iparban működő cégek jelzik.</w:t>
            </w:r>
          </w:p>
          <w:p w14:paraId="2A0AA7DB" w14:textId="77777777" w:rsidR="009F0ED6" w:rsidRPr="002B6E1F" w:rsidRDefault="009F0ED6" w:rsidP="009F0ED6">
            <w:pPr>
              <w:pStyle w:val="Szvegtrzs"/>
              <w:spacing w:line="240" w:lineRule="auto"/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</w:pPr>
            <w:r w:rsidRPr="000016C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A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b</w:t>
            </w:r>
            <w:r w:rsidRPr="000016CF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izonytalansági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mutató értéke két</w:t>
            </w:r>
            <w:r w:rsidRPr="00651D9D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ponttal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csökkent az áprilisi értékhez képest, jelenleg 37 ponton áll.</w:t>
            </w:r>
            <w:r w:rsidRPr="00651D9D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Ez arra utal, hogy a magyar vállalkozások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helyzetértékelése</w:t>
            </w:r>
            <w:r w:rsidRPr="00651D9D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egyöntetűbbé vált </w:t>
            </w:r>
            <w:r w:rsidRPr="00651D9D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 xml:space="preserve">a legutóbbi </w:t>
            </w:r>
            <w:r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adat</w:t>
            </w:r>
            <w:r w:rsidRPr="00651D9D">
              <w:rPr>
                <w:rFonts w:ascii="Palatino Linotype" w:hAnsi="Palatino Linotype"/>
                <w:color w:val="404040" w:themeColor="text1" w:themeTint="BF"/>
                <w:sz w:val="22"/>
                <w:szCs w:val="22"/>
              </w:rPr>
              <w:t>felvételhez képest.</w:t>
            </w:r>
          </w:p>
          <w:tbl>
            <w:tblPr>
              <w:tblStyle w:val="Rcsostblzat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970"/>
            </w:tblGrid>
            <w:tr w:rsidR="009F0ED6" w:rsidRPr="006F07BE" w14:paraId="3A2CB70F" w14:textId="77777777" w:rsidTr="007A3958">
              <w:tc>
                <w:tcPr>
                  <w:tcW w:w="9072" w:type="dxa"/>
                </w:tcPr>
                <w:p w14:paraId="75D63D12" w14:textId="77777777" w:rsidR="009F0ED6" w:rsidRPr="00D80060" w:rsidRDefault="009F0ED6" w:rsidP="009F0ED6">
                  <w:pPr>
                    <w:pStyle w:val="brajegyzk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D80060">
                    <w:rPr>
                      <w:rFonts w:ascii="Palatino Linotype" w:hAnsi="Palatino Linotype" w:cs="Times New Roman"/>
                      <w:b/>
                      <w:color w:val="404040" w:themeColor="text1" w:themeTint="BF"/>
                      <w:sz w:val="20"/>
                      <w:szCs w:val="20"/>
                    </w:rPr>
                    <w:t xml:space="preserve">1. </w:t>
                  </w:r>
                  <w:r w:rsidRPr="00D80060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 xml:space="preserve">ábra: </w:t>
                  </w:r>
                  <w:r w:rsidRPr="00D80060">
                    <w:rPr>
                      <w:rFonts w:ascii="Palatino Linotype" w:hAnsi="Palatino Linotype" w:cs="Times New Roman"/>
                      <w:b/>
                      <w:color w:val="404040" w:themeColor="text1" w:themeTint="BF"/>
                      <w:sz w:val="20"/>
                      <w:szCs w:val="20"/>
                    </w:rPr>
                    <w:t>A GDP és a GVI Konjunktúramutató alakulása</w:t>
                  </w:r>
                </w:p>
                <w:p w14:paraId="36F1C471" w14:textId="77777777" w:rsidR="009F0ED6" w:rsidRDefault="009F0ED6" w:rsidP="009F0ED6">
                  <w:pPr>
                    <w:jc w:val="center"/>
                  </w:pPr>
                  <w:r w:rsidRPr="00235DFC">
                    <w:rPr>
                      <w:noProof/>
                    </w:rPr>
                    <w:drawing>
                      <wp:inline distT="0" distB="0" distL="0" distR="0" wp14:anchorId="420C1320" wp14:editId="644682F2">
                        <wp:extent cx="4831080" cy="2514600"/>
                        <wp:effectExtent l="0" t="0" r="7620" b="0"/>
                        <wp:docPr id="1" name="Kép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31080" cy="2514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409E1EA" w14:textId="77777777" w:rsidR="009F0ED6" w:rsidRPr="00471CBE" w:rsidRDefault="009F0ED6" w:rsidP="009F0ED6">
                  <w:pPr>
                    <w:jc w:val="center"/>
                  </w:pPr>
                </w:p>
              </w:tc>
            </w:tr>
            <w:tr w:rsidR="009F0ED6" w14:paraId="15571EEB" w14:textId="77777777" w:rsidTr="007A3958">
              <w:tblPrEx>
                <w:tblCellMar>
                  <w:left w:w="108" w:type="dxa"/>
                  <w:right w:w="108" w:type="dxa"/>
                </w:tblCellMar>
              </w:tblPrEx>
              <w:tc>
                <w:tcPr>
                  <w:tcW w:w="9072" w:type="dxa"/>
                </w:tcPr>
                <w:tbl>
                  <w:tblPr>
                    <w:tblW w:w="7660" w:type="dxa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700"/>
                    <w:gridCol w:w="1240"/>
                    <w:gridCol w:w="1240"/>
                    <w:gridCol w:w="1240"/>
                    <w:gridCol w:w="1240"/>
                  </w:tblGrid>
                  <w:tr w:rsidR="009F0ED6" w:rsidRPr="007E77FC" w14:paraId="6C8DA19A" w14:textId="77777777" w:rsidTr="007A3958">
                    <w:trPr>
                      <w:trHeight w:val="312"/>
                      <w:jc w:val="center"/>
                    </w:trPr>
                    <w:tc>
                      <w:tcPr>
                        <w:tcW w:w="2700" w:type="dxa"/>
                        <w:tcBorders>
                          <w:top w:val="single" w:sz="8" w:space="0" w:color="404040"/>
                          <w:left w:val="nil"/>
                          <w:bottom w:val="nil"/>
                          <w:right w:val="nil"/>
                        </w:tcBorders>
                        <w:shd w:val="clear" w:color="000000" w:fill="404040"/>
                        <w:noWrap/>
                        <w:vAlign w:val="bottom"/>
                        <w:hideMark/>
                      </w:tcPr>
                      <w:p w14:paraId="60778766" w14:textId="77777777" w:rsidR="009F0ED6" w:rsidRPr="007E77FC" w:rsidRDefault="009F0ED6" w:rsidP="009F0ED6">
                        <w:pPr>
                          <w:spacing w:after="0" w:line="240" w:lineRule="auto"/>
                          <w:rPr>
                            <w:rFonts w:ascii="Palatino Linotype" w:eastAsia="Times New Roman" w:hAnsi="Palatino Linotype" w:cs="Times New Roman"/>
                            <w:color w:val="FFFFFF"/>
                            <w:lang w:val="en-US"/>
                          </w:rPr>
                        </w:pPr>
                        <w:r w:rsidRPr="007E77FC">
                          <w:rPr>
                            <w:rFonts w:ascii="Palatino Linotype" w:eastAsia="Times New Roman" w:hAnsi="Palatino Linotype" w:cs="Times New Roman"/>
                            <w:color w:val="FFFFFF"/>
                            <w:lang w:val="en-US"/>
                          </w:rPr>
                          <w:t> 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single" w:sz="8" w:space="0" w:color="404040"/>
                          <w:left w:val="nil"/>
                          <w:bottom w:val="nil"/>
                          <w:right w:val="nil"/>
                        </w:tcBorders>
                        <w:shd w:val="clear" w:color="000000" w:fill="404040"/>
                        <w:noWrap/>
                        <w:vAlign w:val="center"/>
                        <w:hideMark/>
                      </w:tcPr>
                      <w:p w14:paraId="649242CC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FFFFFF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FFFFFF"/>
                          </w:rPr>
                          <w:t>2017. ápr.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single" w:sz="8" w:space="0" w:color="404040"/>
                          <w:left w:val="nil"/>
                          <w:bottom w:val="nil"/>
                          <w:right w:val="nil"/>
                        </w:tcBorders>
                        <w:shd w:val="clear" w:color="000000" w:fill="404040"/>
                        <w:noWrap/>
                        <w:vAlign w:val="center"/>
                      </w:tcPr>
                      <w:p w14:paraId="5A1977C8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FFFFFF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FFFFFF"/>
                          </w:rPr>
                          <w:t>2017. okt.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single" w:sz="8" w:space="0" w:color="404040"/>
                          <w:left w:val="nil"/>
                          <w:bottom w:val="nil"/>
                          <w:right w:val="nil"/>
                        </w:tcBorders>
                        <w:shd w:val="clear" w:color="000000" w:fill="404040"/>
                        <w:noWrap/>
                        <w:vAlign w:val="center"/>
                      </w:tcPr>
                      <w:p w14:paraId="1E150E2C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FFFFFF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FFFFFF"/>
                          </w:rPr>
                          <w:t>2018. ápr.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single" w:sz="8" w:space="0" w:color="404040"/>
                          <w:left w:val="nil"/>
                          <w:bottom w:val="nil"/>
                          <w:right w:val="nil"/>
                        </w:tcBorders>
                        <w:shd w:val="clear" w:color="000000" w:fill="404040"/>
                        <w:noWrap/>
                        <w:vAlign w:val="center"/>
                      </w:tcPr>
                      <w:p w14:paraId="28CD71A5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FFFFFF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FFFFFF"/>
                          </w:rPr>
                          <w:t>2018. okt.</w:t>
                        </w:r>
                      </w:p>
                    </w:tc>
                  </w:tr>
                  <w:tr w:rsidR="009F0ED6" w:rsidRPr="007E77FC" w14:paraId="10B754D9" w14:textId="77777777" w:rsidTr="007A3958">
                    <w:trPr>
                      <w:trHeight w:val="312"/>
                      <w:jc w:val="center"/>
                    </w:trPr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bottom"/>
                        <w:hideMark/>
                      </w:tcPr>
                      <w:p w14:paraId="107D88E9" w14:textId="77777777" w:rsidR="009F0ED6" w:rsidRPr="007E77FC" w:rsidRDefault="009F0ED6" w:rsidP="009F0ED6">
                        <w:pPr>
                          <w:spacing w:after="0" w:line="240" w:lineRule="auto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 w:rsidRPr="007E77FC"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  <w:t xml:space="preserve">GDP 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14:paraId="3AF9FEC7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  <w:t>4,1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</w:tcPr>
                      <w:p w14:paraId="23AFF19C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404040"/>
                          </w:rPr>
                          <w:t>4,7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</w:tcPr>
                      <w:p w14:paraId="2FD4B4EE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  <w:t>4,8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</w:tcPr>
                      <w:p w14:paraId="0E2DDE56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404040"/>
                          </w:rPr>
                          <w:t> </w:t>
                        </w:r>
                      </w:p>
                    </w:tc>
                  </w:tr>
                  <w:tr w:rsidR="009F0ED6" w:rsidRPr="007E77FC" w14:paraId="2ABF27F3" w14:textId="77777777" w:rsidTr="007A3958">
                    <w:trPr>
                      <w:trHeight w:val="324"/>
                      <w:jc w:val="center"/>
                    </w:trPr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8" w:space="0" w:color="404040"/>
                          <w:right w:val="nil"/>
                        </w:tcBorders>
                        <w:shd w:val="clear" w:color="000000" w:fill="FFFFFF"/>
                        <w:noWrap/>
                        <w:vAlign w:val="bottom"/>
                        <w:hideMark/>
                      </w:tcPr>
                      <w:p w14:paraId="643EC6DF" w14:textId="77777777" w:rsidR="009F0ED6" w:rsidRPr="007E77FC" w:rsidRDefault="009F0ED6" w:rsidP="009F0ED6">
                        <w:pPr>
                          <w:spacing w:after="0" w:line="240" w:lineRule="auto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 w:rsidRPr="007E77FC"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  <w:t xml:space="preserve">GVI </w:t>
                        </w:r>
                        <w:proofErr w:type="spellStart"/>
                        <w:r w:rsidRPr="007E77FC"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  <w:t>Konjunktúramutató</w:t>
                        </w:r>
                        <w:proofErr w:type="spellEnd"/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single" w:sz="8" w:space="0" w:color="404040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  <w:hideMark/>
                      </w:tcPr>
                      <w:p w14:paraId="57604223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404040"/>
                          </w:rPr>
                          <w:t>46,8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single" w:sz="8" w:space="0" w:color="404040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</w:tcPr>
                      <w:p w14:paraId="22D60C7D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404040"/>
                          </w:rPr>
                          <w:t>49,0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single" w:sz="8" w:space="0" w:color="404040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</w:tcPr>
                      <w:p w14:paraId="08A9CDBD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hAnsi="Palatino Linotype" w:cs="Calibri"/>
                            <w:color w:val="404040"/>
                          </w:rPr>
                          <w:t>52,6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single" w:sz="8" w:space="0" w:color="404040"/>
                          <w:right w:val="nil"/>
                        </w:tcBorders>
                        <w:shd w:val="clear" w:color="000000" w:fill="FFFFFF"/>
                        <w:noWrap/>
                        <w:vAlign w:val="center"/>
                      </w:tcPr>
                      <w:p w14:paraId="75467338" w14:textId="77777777" w:rsidR="009F0ED6" w:rsidRPr="007E77FC" w:rsidRDefault="009F0ED6" w:rsidP="009F0ED6">
                        <w:pPr>
                          <w:spacing w:after="0" w:line="240" w:lineRule="auto"/>
                          <w:jc w:val="center"/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</w:pPr>
                        <w:r>
                          <w:rPr>
                            <w:rFonts w:ascii="Palatino Linotype" w:eastAsia="Times New Roman" w:hAnsi="Palatino Linotype" w:cs="Times New Roman"/>
                            <w:color w:val="404040"/>
                            <w:lang w:val="en-US"/>
                          </w:rPr>
                          <w:t>55,5</w:t>
                        </w:r>
                      </w:p>
                    </w:tc>
                  </w:tr>
                </w:tbl>
                <w:p w14:paraId="026C71D1" w14:textId="77777777" w:rsidR="009F0ED6" w:rsidRDefault="009F0ED6" w:rsidP="009F0ED6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</w:rPr>
                  </w:pPr>
                </w:p>
              </w:tc>
            </w:tr>
            <w:tr w:rsidR="009F0ED6" w14:paraId="6364ED2E" w14:textId="77777777" w:rsidTr="007A3958">
              <w:tblPrEx>
                <w:tblCellMar>
                  <w:left w:w="108" w:type="dxa"/>
                  <w:right w:w="108" w:type="dxa"/>
                </w:tblCellMar>
              </w:tblPrEx>
              <w:tc>
                <w:tcPr>
                  <w:tcW w:w="9072" w:type="dxa"/>
                </w:tcPr>
                <w:p w14:paraId="4A49D57F" w14:textId="77777777" w:rsidR="009F0ED6" w:rsidRPr="002107DC" w:rsidRDefault="009F0ED6" w:rsidP="009F0ED6">
                  <w:pPr>
                    <w:spacing w:before="240"/>
                    <w:ind w:left="743"/>
                    <w:jc w:val="both"/>
                    <w:rPr>
                      <w:rFonts w:ascii="Palatino Linotype" w:hAnsi="Palatino Linotype" w:cs="Times New Roman"/>
                      <w:b/>
                      <w:i/>
                      <w:color w:val="404040" w:themeColor="text1" w:themeTint="BF"/>
                      <w:sz w:val="16"/>
                      <w:szCs w:val="16"/>
                    </w:rPr>
                  </w:pPr>
                  <w:r w:rsidRPr="002107DC">
                    <w:rPr>
                      <w:rFonts w:ascii="Palatino Linotype" w:hAnsi="Palatino Linotype"/>
                      <w:b/>
                      <w:i/>
                      <w:color w:val="404040" w:themeColor="text1" w:themeTint="BF"/>
                      <w:sz w:val="16"/>
                      <w:szCs w:val="16"/>
                    </w:rPr>
                    <w:t xml:space="preserve">Forrás: </w:t>
                  </w:r>
                  <w:r w:rsidRPr="002107DC">
                    <w:rPr>
                      <w:rFonts w:ascii="Palatino Linotype" w:hAnsi="Palatino Linotype" w:cs="Times New Roman"/>
                      <w:i/>
                      <w:color w:val="404040" w:themeColor="text1" w:themeTint="BF"/>
                      <w:sz w:val="16"/>
                      <w:szCs w:val="16"/>
                    </w:rPr>
                    <w:t>KSH, GVI 201</w:t>
                  </w:r>
                  <w:r>
                    <w:rPr>
                      <w:rFonts w:ascii="Palatino Linotype" w:hAnsi="Palatino Linotype" w:cs="Times New Roman"/>
                      <w:i/>
                      <w:color w:val="404040" w:themeColor="text1" w:themeTint="BF"/>
                      <w:sz w:val="16"/>
                      <w:szCs w:val="16"/>
                    </w:rPr>
                    <w:t>8</w:t>
                  </w:r>
                </w:p>
                <w:p w14:paraId="0D90357E" w14:textId="77777777" w:rsidR="009F0ED6" w:rsidRDefault="009F0ED6" w:rsidP="009F0ED6">
                  <w:pPr>
                    <w:ind w:left="743"/>
                    <w:jc w:val="both"/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</w:pPr>
                  <w:r w:rsidRPr="00B00F95">
                    <w:rPr>
                      <w:rFonts w:ascii="Palatino Linotype" w:hAnsi="Palatino Linotype"/>
                      <w:b/>
                      <w:i/>
                      <w:color w:val="404040" w:themeColor="text1" w:themeTint="BF"/>
                      <w:sz w:val="16"/>
                      <w:szCs w:val="16"/>
                    </w:rPr>
                    <w:t>Megjegyzés:</w:t>
                  </w:r>
                  <w:r>
                    <w:rPr>
                      <w:rFonts w:ascii="Palatino Linotype" w:hAnsi="Palatino Linotype"/>
                      <w:b/>
                      <w:i/>
                      <w:color w:val="404040" w:themeColor="text1" w:themeTint="BF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  <w:t>GDP adatok –</w:t>
                  </w:r>
                  <w:r w:rsidRPr="00E001E0"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  <w:t xml:space="preserve"> szezonálisan és naptári hatással kiigazított, kiegyensúlyozott adatokból számolt, féléves növekedési ütemek,</w:t>
                  </w:r>
                  <w:r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  <w:t xml:space="preserve"> előző év azonos időszaka = </w:t>
                  </w:r>
                  <w:r w:rsidRPr="00E001E0"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  <w:t>0</w:t>
                  </w:r>
                </w:p>
                <w:p w14:paraId="7060D9C5" w14:textId="77777777" w:rsidR="009F0ED6" w:rsidRDefault="009F0ED6" w:rsidP="009F0ED6">
                  <w:pPr>
                    <w:ind w:left="743"/>
                    <w:jc w:val="both"/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</w:pPr>
                  <w:r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  <w:t>GDP bal oldali tengely</w:t>
                  </w:r>
                </w:p>
                <w:p w14:paraId="4E8F40D8" w14:textId="77777777" w:rsidR="009F0ED6" w:rsidRDefault="009F0ED6" w:rsidP="009F0ED6">
                  <w:pPr>
                    <w:ind w:left="743"/>
                    <w:jc w:val="both"/>
                    <w:rPr>
                      <w:rFonts w:ascii="Times New Roman" w:hAnsi="Times New Roman" w:cs="Times New Roman"/>
                      <w:i/>
                      <w:color w:val="404040" w:themeColor="text1" w:themeTint="BF"/>
                      <w:sz w:val="16"/>
                      <w:szCs w:val="16"/>
                    </w:rPr>
                  </w:pPr>
                  <w:r>
                    <w:rPr>
                      <w:rFonts w:ascii="Palatino Linotype" w:hAnsi="Palatino Linotype"/>
                      <w:i/>
                      <w:color w:val="404040" w:themeColor="text1" w:themeTint="BF"/>
                      <w:sz w:val="16"/>
                      <w:szCs w:val="16"/>
                    </w:rPr>
                    <w:t>GVI Konjunktúramutató: jobb oldali tengely</w:t>
                  </w:r>
                </w:p>
                <w:p w14:paraId="61390440" w14:textId="589CFCE4" w:rsidR="009F0ED6" w:rsidRDefault="009F0ED6" w:rsidP="009F0ED6">
                  <w:pPr>
                    <w:pStyle w:val="Listaszerbekezds"/>
                    <w:ind w:left="0"/>
                    <w:jc w:val="both"/>
                    <w:rPr>
                      <w:rFonts w:ascii="Palatino Linotype" w:hAnsi="Palatino Linotype"/>
                      <w:color w:val="404040" w:themeColor="text1" w:themeTint="BF"/>
                    </w:rPr>
                  </w:pPr>
                </w:p>
              </w:tc>
            </w:tr>
          </w:tbl>
          <w:p w14:paraId="0895F67F" w14:textId="1C53D662" w:rsidR="00763EA7" w:rsidRPr="00A01A09" w:rsidRDefault="009F0ED6" w:rsidP="00421DFE">
            <w:pPr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Palatino Linotype" w:hAnsi="Palatino Linotype" w:cs="Arial"/>
                <w:color w:val="E36C0A" w:themeColor="accent6" w:themeShade="BF"/>
              </w:rPr>
              <w:lastRenderedPageBreak/>
              <w:br w:type="page"/>
            </w:r>
          </w:p>
        </w:tc>
      </w:tr>
    </w:tbl>
    <w:p w14:paraId="416E718F" w14:textId="77777777" w:rsidR="00245458" w:rsidRDefault="00245458" w:rsidP="00245458">
      <w:pPr>
        <w:spacing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bookmarkStart w:id="1" w:name="_Toc206304267"/>
      <w:bookmarkEnd w:id="1"/>
      <w:r>
        <w:rPr>
          <w:rFonts w:ascii="Palatino Linotype" w:hAnsi="Palatino Linotype" w:cs="Arial"/>
          <w:color w:val="404040" w:themeColor="text1" w:themeTint="BF"/>
        </w:rPr>
        <w:lastRenderedPageBreak/>
        <w:t>A GVI Konjunktúramutató négy komponensből áll:</w:t>
      </w:r>
    </w:p>
    <w:p w14:paraId="45075995" w14:textId="77777777" w:rsidR="00245458" w:rsidRPr="00755649" w:rsidRDefault="00245458" w:rsidP="00245458">
      <w:pPr>
        <w:pStyle w:val="Listaszerbekezds"/>
        <w:numPr>
          <w:ilvl w:val="0"/>
          <w:numId w:val="38"/>
        </w:numPr>
        <w:spacing w:after="0"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várható üzleti helyzet a következő hat hónapban</w:t>
      </w:r>
    </w:p>
    <w:p w14:paraId="460492C7" w14:textId="77777777" w:rsidR="00245458" w:rsidRPr="00755649" w:rsidRDefault="00245458" w:rsidP="00245458">
      <w:pPr>
        <w:pStyle w:val="Listaszerbekezds"/>
        <w:numPr>
          <w:ilvl w:val="0"/>
          <w:numId w:val="38"/>
        </w:numPr>
        <w:spacing w:after="0"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megrendelések várható alakulása a következő hat hónapban</w:t>
      </w:r>
    </w:p>
    <w:p w14:paraId="387FBA7B" w14:textId="77777777" w:rsidR="00245458" w:rsidRPr="00755649" w:rsidRDefault="00245458" w:rsidP="00245458">
      <w:pPr>
        <w:pStyle w:val="Listaszerbekezds"/>
        <w:numPr>
          <w:ilvl w:val="0"/>
          <w:numId w:val="38"/>
        </w:numPr>
        <w:spacing w:after="0"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gépberuházások volumenének alakulása a következő hat hónapban</w:t>
      </w:r>
    </w:p>
    <w:p w14:paraId="63B2CC4F" w14:textId="28F9A4CB" w:rsidR="007C7EFE" w:rsidRPr="007C7EFE" w:rsidRDefault="00245458" w:rsidP="007C7EFE">
      <w:pPr>
        <w:pStyle w:val="Listaszerbekezds"/>
        <w:numPr>
          <w:ilvl w:val="0"/>
          <w:numId w:val="38"/>
        </w:num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építési beruházások volumenének alakulása a következő hat hónapban</w:t>
      </w:r>
      <w:r w:rsidRPr="00755649">
        <w:rPr>
          <w:rFonts w:ascii="Palatino Linotype" w:hAnsi="Palatino Linotype" w:cs="Arial"/>
          <w:color w:val="404040" w:themeColor="text1" w:themeTint="BF"/>
        </w:rPr>
        <w:t>.</w:t>
      </w:r>
    </w:p>
    <w:p w14:paraId="67F13450" w14:textId="77777777" w:rsidR="00CF514F" w:rsidRDefault="00CF514F" w:rsidP="007C7EFE">
      <w:pPr>
        <w:spacing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r w:rsidRPr="00CF514F">
        <w:rPr>
          <w:rFonts w:ascii="Palatino Linotype" w:hAnsi="Palatino Linotype" w:cs="Arial"/>
          <w:color w:val="404040" w:themeColor="text1" w:themeTint="BF"/>
        </w:rPr>
        <w:t>Az almutatók esetében az állapítható meg, hogy a vállalkozások vezetői optimistábban ítélik meg cégük üzleti helyzetét és kilátásait, jelenlegi jövedelmezőségét, illetve a beruházások várható alakulását, mint az előző félévben. A jövedelmezőség, valamint a megrendelések várható alakulása kapcsán jelzett vélemények viszont némileg negatívabbak a 2018. áprilisi szintnél.</w:t>
      </w:r>
    </w:p>
    <w:p w14:paraId="0E8C0DE4" w14:textId="4958BD82" w:rsidR="00F653FD" w:rsidRDefault="00CF514F" w:rsidP="007C7EFE">
      <w:pPr>
        <w:spacing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bookmarkStart w:id="2" w:name="_Hlk529976100"/>
      <w:bookmarkStart w:id="3" w:name="_GoBack"/>
      <w:r>
        <w:rPr>
          <w:rFonts w:ascii="Palatino Linotype" w:hAnsi="Palatino Linotype" w:cs="Arial"/>
          <w:color w:val="404040" w:themeColor="text1" w:themeTint="BF"/>
        </w:rPr>
        <w:t xml:space="preserve">Októberben </w:t>
      </w:r>
      <w:bookmarkEnd w:id="2"/>
      <w:bookmarkEnd w:id="3"/>
      <w:r>
        <w:rPr>
          <w:rFonts w:ascii="Palatino Linotype" w:hAnsi="Palatino Linotype" w:cs="Arial"/>
          <w:color w:val="404040" w:themeColor="text1" w:themeTint="BF"/>
        </w:rPr>
        <w:t>m</w:t>
      </w:r>
      <w:r w:rsidR="00F653FD" w:rsidRPr="007C7EFE">
        <w:rPr>
          <w:rFonts w:ascii="Palatino Linotype" w:hAnsi="Palatino Linotype" w:cs="Arial"/>
          <w:color w:val="404040" w:themeColor="text1" w:themeTint="BF"/>
        </w:rPr>
        <w:t>ind a jelenlegi, mind a várható üzleti helyzetet minimális mértékben pozitívabban ítélik meg a vállalkozások, mint az előző félévben. A két almutató egyaránt 1–1 pontot javult 2018 áprilisához képest, a jelenlegi üzleti helyzet mutatója így most 50 ponton áll, a várható üzleti helyzeté pedig 43 ponton.</w:t>
      </w:r>
      <w:bookmarkStart w:id="4" w:name="_Toc355617301"/>
      <w:bookmarkStart w:id="5" w:name="_Toc355617596"/>
    </w:p>
    <w:p w14:paraId="4CD28309" w14:textId="77777777" w:rsidR="00F42F02" w:rsidRDefault="00F42F02" w:rsidP="00F42F02">
      <w:pPr>
        <w:jc w:val="center"/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2.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ábra: A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z üzleti klíma összetevőinek 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alakulása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– </w:t>
      </w:r>
      <w:r w:rsidRPr="00CC0404"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  <w:t>Üzleti helyzet</w:t>
      </w:r>
    </w:p>
    <w:p w14:paraId="063E09A8" w14:textId="77777777" w:rsidR="00F42F02" w:rsidRDefault="00F42F02" w:rsidP="00F42F02">
      <w:pPr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  <w:r w:rsidRPr="0072713F">
        <w:rPr>
          <w:rFonts w:ascii="Palatino Linotype" w:hAnsi="Palatino Linotype" w:cs="Arial"/>
          <w:b/>
          <w:noProof/>
          <w:color w:val="404040" w:themeColor="text1" w:themeTint="BF"/>
          <w:sz w:val="20"/>
          <w:szCs w:val="20"/>
        </w:rPr>
        <w:drawing>
          <wp:inline distT="0" distB="0" distL="0" distR="0" wp14:anchorId="650AF9FF" wp14:editId="71259A9A">
            <wp:extent cx="5756275" cy="2274570"/>
            <wp:effectExtent l="0" t="0" r="0" b="0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51507" w14:textId="77777777" w:rsidR="00F42F02" w:rsidRPr="00A25574" w:rsidRDefault="00F42F02" w:rsidP="00F42F02">
      <w:pPr>
        <w:jc w:val="both"/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2018</w:t>
      </w:r>
    </w:p>
    <w:p w14:paraId="7F045A59" w14:textId="77777777" w:rsidR="00F42F02" w:rsidRPr="007C7EFE" w:rsidRDefault="00F42F02" w:rsidP="00F42F02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</w:t>
      </w:r>
      <w:r w:rsidRPr="00A518D0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:</w:t>
      </w:r>
      <w:r w:rsidRPr="00A518D0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Az ábrán látható értékek százas skálára vetített egyenlegmutatók. Az egyenlegmutató minden esetben a pozitív és a negatív helyzetértékelés</w:t>
      </w:r>
      <w:r w:rsidRPr="00A518D0">
        <w:rPr>
          <w:rFonts w:ascii="Palatino Linotype" w:hAnsi="Palatino Linotype" w:cs="Times New Roman"/>
          <w:i/>
          <w:color w:val="404040" w:themeColor="text1" w:themeTint="BF"/>
          <w:sz w:val="16"/>
          <w:szCs w:val="16"/>
        </w:rPr>
        <w:t>t</w:t>
      </w:r>
      <w:r w:rsidRPr="00A518D0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adó vállalatok arányának különbsége. Így a mutató –100 és +100 közötti értékeket vehet fel. –100-at akkor, ha minden cég negatívan és +100-at akkor, ha minden cég pozitívan ítéli meg a helyzetét.</w:t>
      </w:r>
    </w:p>
    <w:p w14:paraId="580CC732" w14:textId="77777777" w:rsidR="00F42F02" w:rsidRDefault="00F42F02">
      <w:pPr>
        <w:rPr>
          <w:rFonts w:ascii="Palatino Linotype" w:hAnsi="Palatino Linotype" w:cs="Arial"/>
          <w:color w:val="404040" w:themeColor="text1" w:themeTint="BF"/>
        </w:rPr>
      </w:pPr>
      <w:r>
        <w:rPr>
          <w:rFonts w:ascii="Palatino Linotype" w:hAnsi="Palatino Linotype" w:cs="Arial"/>
          <w:color w:val="404040" w:themeColor="text1" w:themeTint="BF"/>
        </w:rPr>
        <w:br w:type="page"/>
      </w:r>
    </w:p>
    <w:p w14:paraId="7FBAFF6D" w14:textId="1524540A" w:rsidR="00F42F02" w:rsidRPr="00D2390B" w:rsidRDefault="00F42F02" w:rsidP="00F42F02">
      <w:pPr>
        <w:jc w:val="both"/>
        <w:rPr>
          <w:rFonts w:ascii="Palatino Linotype" w:hAnsi="Palatino Linotype" w:cs="Arial"/>
          <w:color w:val="404040" w:themeColor="text1" w:themeTint="BF"/>
        </w:rPr>
      </w:pPr>
      <w:r w:rsidRPr="008C75BE">
        <w:rPr>
          <w:rFonts w:ascii="Palatino Linotype" w:hAnsi="Palatino Linotype" w:cs="Arial"/>
          <w:color w:val="404040" w:themeColor="text1" w:themeTint="BF"/>
        </w:rPr>
        <w:lastRenderedPageBreak/>
        <w:t>A gépberuházások várható volumene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 </w:t>
      </w:r>
      <w:r>
        <w:rPr>
          <w:rFonts w:ascii="Palatino Linotype" w:hAnsi="Palatino Linotype" w:cs="Arial"/>
          <w:color w:val="404040" w:themeColor="text1" w:themeTint="BF"/>
        </w:rPr>
        <w:t>36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, míg az építési beruházásoké </w:t>
      </w:r>
      <w:r>
        <w:rPr>
          <w:rFonts w:ascii="Palatino Linotype" w:hAnsi="Palatino Linotype" w:cs="Arial"/>
          <w:color w:val="404040" w:themeColor="text1" w:themeTint="BF"/>
        </w:rPr>
        <w:t>2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 ponton áll</w:t>
      </w:r>
      <w:r>
        <w:rPr>
          <w:rFonts w:ascii="Palatino Linotype" w:hAnsi="Palatino Linotype" w:cs="Arial"/>
          <w:color w:val="404040" w:themeColor="text1" w:themeTint="BF"/>
        </w:rPr>
        <w:t xml:space="preserve">. Mindkét mutató esetében jelentős változás történt áprilishoz viszonyítva: az építési beruházások </w:t>
      </w:r>
      <w:r w:rsidRPr="008C75BE">
        <w:rPr>
          <w:rFonts w:ascii="Palatino Linotype" w:hAnsi="Palatino Linotype" w:cs="Arial"/>
          <w:color w:val="404040" w:themeColor="text1" w:themeTint="BF"/>
        </w:rPr>
        <w:t>várható volumene</w:t>
      </w:r>
      <w:r>
        <w:rPr>
          <w:rFonts w:ascii="Palatino Linotype" w:hAnsi="Palatino Linotype" w:cs="Arial"/>
          <w:color w:val="404040" w:themeColor="text1" w:themeTint="BF"/>
        </w:rPr>
        <w:t xml:space="preserve"> esetében 19, míg a </w:t>
      </w:r>
      <w:r w:rsidRPr="008C75BE">
        <w:rPr>
          <w:rFonts w:ascii="Palatino Linotype" w:hAnsi="Palatino Linotype" w:cs="Arial"/>
          <w:color w:val="404040" w:themeColor="text1" w:themeTint="BF"/>
        </w:rPr>
        <w:t>gépberuházások</w:t>
      </w:r>
      <w:r>
        <w:rPr>
          <w:rFonts w:ascii="Palatino Linotype" w:hAnsi="Palatino Linotype" w:cs="Arial"/>
          <w:color w:val="404040" w:themeColor="text1" w:themeTint="BF"/>
        </w:rPr>
        <w:t xml:space="preserve"> esetében 28 ponttal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 </w:t>
      </w:r>
      <w:r>
        <w:rPr>
          <w:rFonts w:ascii="Palatino Linotype" w:hAnsi="Palatino Linotype" w:cs="Arial"/>
          <w:color w:val="404040" w:themeColor="text1" w:themeTint="BF"/>
        </w:rPr>
        <w:t xml:space="preserve">emelkedett a mutató </w:t>
      </w:r>
      <w:r w:rsidR="00421DFE">
        <w:rPr>
          <w:rFonts w:ascii="Palatino Linotype" w:hAnsi="Palatino Linotype" w:cs="Arial"/>
          <w:color w:val="404040" w:themeColor="text1" w:themeTint="BF"/>
        </w:rPr>
        <w:t xml:space="preserve">értéke </w:t>
      </w:r>
      <w:r>
        <w:rPr>
          <w:rFonts w:ascii="Palatino Linotype" w:hAnsi="Palatino Linotype" w:cs="Arial"/>
          <w:color w:val="404040" w:themeColor="text1" w:themeTint="BF"/>
        </w:rPr>
        <w:t>az előző félévhez képest.</w:t>
      </w:r>
    </w:p>
    <w:p w14:paraId="43E5F415" w14:textId="77777777" w:rsidR="00F42F02" w:rsidRDefault="00F42F02" w:rsidP="00F42F02">
      <w:pPr>
        <w:jc w:val="center"/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>3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.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ábra: A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>z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>üzleti klíma összetevőinek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alakulása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– </w:t>
      </w:r>
      <w:r w:rsidRPr="00CC0404"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  <w:t>Beruházások</w:t>
      </w:r>
    </w:p>
    <w:p w14:paraId="67D195D4" w14:textId="77777777" w:rsidR="00F42F02" w:rsidRPr="00462453" w:rsidRDefault="00F42F02" w:rsidP="00F42F02">
      <w:pPr>
        <w:jc w:val="center"/>
        <w:rPr>
          <w:rFonts w:ascii="Palatino Linotype" w:hAnsi="Palatino Linotype" w:cs="Arial"/>
          <w:b/>
          <w:color w:val="E36C0A" w:themeColor="accent6" w:themeShade="BF"/>
          <w:sz w:val="20"/>
          <w:szCs w:val="20"/>
        </w:rPr>
      </w:pPr>
    </w:p>
    <w:p w14:paraId="6E6DDBCD" w14:textId="77777777" w:rsidR="00F42F02" w:rsidRDefault="00F42F02" w:rsidP="00F42F02">
      <w:pPr>
        <w:jc w:val="center"/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  <w:r w:rsidRPr="00E34640">
        <w:rPr>
          <w:rFonts w:ascii="Palatino Linotype" w:hAnsi="Palatino Linotype" w:cs="Arial"/>
          <w:b/>
          <w:noProof/>
          <w:color w:val="404040" w:themeColor="text1" w:themeTint="BF"/>
          <w:sz w:val="20"/>
          <w:szCs w:val="20"/>
        </w:rPr>
        <w:drawing>
          <wp:inline distT="0" distB="0" distL="0" distR="0" wp14:anchorId="779F4404" wp14:editId="34013322">
            <wp:extent cx="5760720" cy="2256155"/>
            <wp:effectExtent l="0" t="0" r="0" b="0"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635FF" w14:textId="77777777" w:rsidR="00F42F02" w:rsidRPr="00A25574" w:rsidRDefault="00F42F02" w:rsidP="00F42F02">
      <w:pPr>
        <w:jc w:val="both"/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2018</w:t>
      </w:r>
    </w:p>
    <w:p w14:paraId="28A2281E" w14:textId="222AFDC7" w:rsidR="00F42F02" w:rsidRPr="007C7EFE" w:rsidRDefault="00F42F02" w:rsidP="00F42F02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764E3C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Megjegyzés: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Az ábrán látható értékek százas skálára vetített egyenlegmutatók. Az egyenlegmutató minden esetben a pozitív és a negatív helyzetértékelés</w:t>
      </w:r>
      <w:r w:rsidRPr="00764E3C">
        <w:rPr>
          <w:rFonts w:ascii="Palatino Linotype" w:hAnsi="Palatino Linotype" w:cs="Times New Roman"/>
          <w:i/>
          <w:color w:val="404040" w:themeColor="text1" w:themeTint="BF"/>
          <w:sz w:val="16"/>
          <w:szCs w:val="16"/>
        </w:rPr>
        <w:t>t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adó vállalatok arányának különbsége. Így a mutató –100 és +100 közötti értékeket vehet fel. –100-at akkor, ha minden cég negatívan és +100-at akkor, ha minden cég pozitívan ítéli meg a helyzetét. Az ábrához az építési- és gépberuházások négy értékű változóját (-100: nincs, -33: csökken, 33: azonos lesz, 100: nő) alkalmaztuk.</w:t>
      </w:r>
      <w:r w:rsidR="00415DB0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 Konjunktúramutató kiszámításának módja, és a felhasznált komponensek részletes bemutatása tanulmányunkban érhető el.</w:t>
      </w:r>
    </w:p>
    <w:p w14:paraId="1EF99BF4" w14:textId="23335CCF" w:rsidR="00F42F02" w:rsidRDefault="00F42F02">
      <w:pPr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br w:type="page"/>
      </w:r>
    </w:p>
    <w:p w14:paraId="68E0AB8A" w14:textId="77777777" w:rsidR="00F42F02" w:rsidRPr="00D2390B" w:rsidRDefault="00F42F02" w:rsidP="00F42F02">
      <w:pPr>
        <w:jc w:val="both"/>
        <w:rPr>
          <w:rFonts w:ascii="Palatino Linotype" w:hAnsi="Palatino Linotype" w:cs="Arial"/>
          <w:color w:val="404040" w:themeColor="text1" w:themeTint="BF"/>
        </w:rPr>
      </w:pPr>
      <w:r w:rsidRPr="00D2390B">
        <w:rPr>
          <w:rFonts w:ascii="Palatino Linotype" w:hAnsi="Palatino Linotype" w:cs="Arial"/>
          <w:color w:val="404040" w:themeColor="text1" w:themeTint="BF"/>
        </w:rPr>
        <w:lastRenderedPageBreak/>
        <w:t xml:space="preserve">A megrendelések várható alakulásával kapcsolatban </w:t>
      </w:r>
      <w:r>
        <w:rPr>
          <w:rFonts w:ascii="Palatino Linotype" w:hAnsi="Palatino Linotype" w:cs="Arial"/>
          <w:color w:val="404040" w:themeColor="text1" w:themeTint="BF"/>
        </w:rPr>
        <w:t>enyhén pesszimistábbak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 a vállalkoz</w:t>
      </w:r>
      <w:r>
        <w:rPr>
          <w:rFonts w:ascii="Palatino Linotype" w:hAnsi="Palatino Linotype" w:cs="Arial"/>
          <w:color w:val="404040" w:themeColor="text1" w:themeTint="BF"/>
        </w:rPr>
        <w:t>ások: az előző félévhez képest 1 ponttal csökkent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 </w:t>
      </w:r>
      <w:r>
        <w:rPr>
          <w:rFonts w:ascii="Palatino Linotype" w:hAnsi="Palatino Linotype" w:cs="Arial"/>
          <w:color w:val="404040" w:themeColor="text1" w:themeTint="BF"/>
        </w:rPr>
        <w:t>a mutató értéke, így jelenleg 55</w:t>
      </w:r>
      <w:r w:rsidRPr="00D2390B">
        <w:rPr>
          <w:rFonts w:ascii="Palatino Linotype" w:hAnsi="Palatino Linotype" w:cs="Arial"/>
          <w:color w:val="404040" w:themeColor="text1" w:themeTint="BF"/>
        </w:rPr>
        <w:t xml:space="preserve"> ponton áll.</w:t>
      </w:r>
    </w:p>
    <w:p w14:paraId="0E21CD6A" w14:textId="722A2095" w:rsidR="00F42F02" w:rsidRDefault="00F42F02" w:rsidP="00F42F02">
      <w:pPr>
        <w:jc w:val="center"/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>4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.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>ábra: A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>z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>üzleti klíma összetevőinek</w:t>
      </w:r>
      <w:r w:rsidRPr="00CC0404"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alakulása</w:t>
      </w:r>
      <w:r>
        <w:rPr>
          <w:rFonts w:ascii="Palatino Linotype" w:hAnsi="Palatino Linotype"/>
          <w:b/>
          <w:color w:val="404040" w:themeColor="text1" w:themeTint="BF"/>
          <w:sz w:val="20"/>
          <w:szCs w:val="20"/>
        </w:rPr>
        <w:t xml:space="preserve"> – </w:t>
      </w:r>
      <w:r w:rsidRPr="00CC0404"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  <w:t>Rendelésállomány</w:t>
      </w:r>
    </w:p>
    <w:p w14:paraId="41D20DC9" w14:textId="77777777" w:rsidR="00F42F02" w:rsidRPr="00CC0404" w:rsidRDefault="00F42F02" w:rsidP="00F42F02">
      <w:pPr>
        <w:jc w:val="both"/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</w:p>
    <w:p w14:paraId="3267AD4A" w14:textId="77777777" w:rsidR="00F42F02" w:rsidRDefault="00F42F02" w:rsidP="00F42F02">
      <w:pPr>
        <w:jc w:val="both"/>
        <w:rPr>
          <w:rFonts w:ascii="Palatino Linotype" w:hAnsi="Palatino Linotype" w:cs="Arial"/>
          <w:b/>
          <w:color w:val="404040" w:themeColor="text1" w:themeTint="BF"/>
          <w:sz w:val="20"/>
          <w:szCs w:val="20"/>
        </w:rPr>
      </w:pPr>
      <w:r w:rsidRPr="00BF7261">
        <w:rPr>
          <w:rFonts w:ascii="Palatino Linotype" w:hAnsi="Palatino Linotype" w:cs="Arial"/>
          <w:b/>
          <w:noProof/>
          <w:color w:val="404040" w:themeColor="text1" w:themeTint="BF"/>
          <w:sz w:val="20"/>
          <w:szCs w:val="20"/>
        </w:rPr>
        <w:drawing>
          <wp:inline distT="0" distB="0" distL="0" distR="0" wp14:anchorId="2FEB6347" wp14:editId="744C7887">
            <wp:extent cx="5760720" cy="2250440"/>
            <wp:effectExtent l="0" t="0" r="0" b="0"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61D0D" w14:textId="77777777" w:rsidR="00F42F02" w:rsidRPr="00A25574" w:rsidRDefault="00F42F02" w:rsidP="00F42F02">
      <w:pPr>
        <w:jc w:val="both"/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2018</w:t>
      </w:r>
    </w:p>
    <w:p w14:paraId="376775FD" w14:textId="74FDFF0E" w:rsidR="00893A14" w:rsidRPr="00F42F02" w:rsidRDefault="00F42F02" w:rsidP="00F42F02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764E3C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Megjegyzés: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Az ábrán látható értékek százas skálára vetített egyenlegmutatók. Az egyenlegmutató minden esetben a pozitív és a negatív helyzetértékelés</w:t>
      </w:r>
      <w:r w:rsidRPr="00764E3C">
        <w:rPr>
          <w:rFonts w:ascii="Palatino Linotype" w:hAnsi="Palatino Linotype" w:cs="Times New Roman"/>
          <w:i/>
          <w:color w:val="404040" w:themeColor="text1" w:themeTint="BF"/>
          <w:sz w:val="16"/>
          <w:szCs w:val="16"/>
        </w:rPr>
        <w:t>t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adó vállalatok arányának különbsége. Így a mutató –100 és +100 közötti értékeket vehet fel. –100-at akkor, ha minden cég negatívan és +100-at akkor, ha minden cég pozitívan ítéli meg a helyzetét. Az ábrához a rendelésállomány négy értékű változóját (-100: nincs, -33: csökken, 33: azonos lesz, 100: nő) alkalmaztuk.</w:t>
      </w:r>
      <w:bookmarkEnd w:id="4"/>
      <w:bookmarkEnd w:id="5"/>
      <w:r w:rsidR="00415DB0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 Konjunktúramutató kiszámításának módja, és a felhasznált komponensek részletes bemutatása tanulmányunkban érhető el.</w:t>
      </w:r>
    </w:p>
    <w:sectPr w:rsidR="00893A14" w:rsidRPr="00F42F02" w:rsidSect="00F54C9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1552D" w14:textId="77777777" w:rsidR="00534188" w:rsidRDefault="00534188" w:rsidP="00631BC2">
      <w:pPr>
        <w:spacing w:after="0" w:line="240" w:lineRule="auto"/>
      </w:pPr>
      <w:r>
        <w:separator/>
      </w:r>
    </w:p>
  </w:endnote>
  <w:endnote w:type="continuationSeparator" w:id="0">
    <w:p w14:paraId="297384EF" w14:textId="77777777" w:rsidR="00534188" w:rsidRDefault="00534188" w:rsidP="00631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F5BFA" w14:textId="77777777" w:rsidR="00B46AB0" w:rsidRPr="00E04A7F" w:rsidRDefault="00B46AB0" w:rsidP="00631BC2">
    <w:pPr>
      <w:pStyle w:val="llb"/>
      <w:pBdr>
        <w:top w:val="single" w:sz="4" w:space="1" w:color="auto"/>
      </w:pBdr>
      <w:jc w:val="center"/>
      <w:rPr>
        <w:rFonts w:ascii="Palatino Linotype" w:hAnsi="Palatino Linotype" w:cs="Arial"/>
        <w:color w:val="404040" w:themeColor="text1" w:themeTint="BF"/>
        <w:sz w:val="16"/>
        <w:szCs w:val="16"/>
      </w:rPr>
    </w:pP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>GVI • 10</w:t>
    </w:r>
    <w:r w:rsidR="00764528">
      <w:rPr>
        <w:rFonts w:ascii="Palatino Linotype" w:hAnsi="Palatino Linotype" w:cs="Arial"/>
        <w:color w:val="404040" w:themeColor="text1" w:themeTint="BF"/>
        <w:sz w:val="16"/>
        <w:szCs w:val="16"/>
      </w:rPr>
      <w:t>5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4 Budapest, </w:t>
    </w:r>
    <w:r w:rsidR="00764528">
      <w:rPr>
        <w:rFonts w:ascii="Palatino Linotype" w:hAnsi="Palatino Linotype" w:cs="Arial"/>
        <w:color w:val="404040" w:themeColor="text1" w:themeTint="BF"/>
        <w:sz w:val="16"/>
        <w:szCs w:val="16"/>
      </w:rPr>
      <w:t>Szabadság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r w:rsidR="00764528">
      <w:rPr>
        <w:rFonts w:ascii="Palatino Linotype" w:hAnsi="Palatino Linotype" w:cs="Arial"/>
        <w:color w:val="404040" w:themeColor="text1" w:themeTint="BF"/>
        <w:sz w:val="16"/>
        <w:szCs w:val="16"/>
      </w:rPr>
      <w:t>tér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r w:rsidR="00764528">
      <w:rPr>
        <w:rFonts w:ascii="Palatino Linotype" w:hAnsi="Palatino Linotype" w:cs="Arial"/>
        <w:color w:val="404040" w:themeColor="text1" w:themeTint="BF"/>
        <w:sz w:val="16"/>
        <w:szCs w:val="16"/>
      </w:rPr>
      <w:t>7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>. • tel: 235-05-84 • e-mail: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hyperlink r:id="rId1" w:history="1">
      <w:r w:rsidRPr="00205676">
        <w:rPr>
          <w:rStyle w:val="Hiperhivatkozs"/>
          <w:rFonts w:ascii="Palatino Linotype" w:hAnsi="Palatino Linotype"/>
          <w:sz w:val="16"/>
          <w:szCs w:val="16"/>
        </w:rPr>
        <w:t>gvi@gvi.hu</w:t>
      </w:r>
    </w:hyperlink>
    <w:r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>• Internet: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hyperlink r:id="rId2" w:history="1">
      <w:r w:rsidRPr="00205676">
        <w:rPr>
          <w:rStyle w:val="Hiperhivatkozs"/>
          <w:rFonts w:ascii="Palatino Linotype" w:hAnsi="Palatino Linotype"/>
          <w:sz w:val="16"/>
          <w:szCs w:val="16"/>
        </w:rPr>
        <w:t>http://www.gvi.hu</w:t>
      </w:r>
    </w:hyperlink>
  </w:p>
  <w:p w14:paraId="60E82E0E" w14:textId="77777777" w:rsidR="00B46AB0" w:rsidRPr="00E04A7F" w:rsidRDefault="00B46AB0" w:rsidP="00631BC2">
    <w:pPr>
      <w:pStyle w:val="llb"/>
      <w:jc w:val="center"/>
      <w:rPr>
        <w:rFonts w:ascii="Palatino Linotype" w:hAnsi="Palatino Linotype" w:cs="Arial"/>
        <w:color w:val="404040" w:themeColor="text1" w:themeTint="BF"/>
        <w:sz w:val="16"/>
        <w:szCs w:val="16"/>
      </w:rPr>
    </w:pP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PAGE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 w:rsidR="008A059F">
      <w:rPr>
        <w:rStyle w:val="Oldalszm"/>
        <w:rFonts w:ascii="Palatino Linotype" w:hAnsi="Palatino Linotype" w:cs="Arial"/>
        <w:noProof/>
        <w:color w:val="404040" w:themeColor="text1" w:themeTint="BF"/>
        <w:sz w:val="16"/>
        <w:szCs w:val="16"/>
      </w:rPr>
      <w:t>18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 xml:space="preserve"> / 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NUMPAGES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 w:rsidR="008A059F">
      <w:rPr>
        <w:rStyle w:val="Oldalszm"/>
        <w:rFonts w:ascii="Palatino Linotype" w:hAnsi="Palatino Linotype" w:cs="Arial"/>
        <w:noProof/>
        <w:color w:val="404040" w:themeColor="text1" w:themeTint="BF"/>
        <w:sz w:val="16"/>
        <w:szCs w:val="16"/>
      </w:rPr>
      <w:t>18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9B0FE" w14:textId="77777777" w:rsidR="00534188" w:rsidRDefault="00534188" w:rsidP="00631BC2">
      <w:pPr>
        <w:spacing w:after="0" w:line="240" w:lineRule="auto"/>
      </w:pPr>
      <w:r>
        <w:separator/>
      </w:r>
    </w:p>
  </w:footnote>
  <w:footnote w:type="continuationSeparator" w:id="0">
    <w:p w14:paraId="517C12A3" w14:textId="77777777" w:rsidR="00534188" w:rsidRDefault="00534188" w:rsidP="00631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5C7E8" w14:textId="77777777" w:rsidR="00B46AB0" w:rsidRDefault="00B46AB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533BA" w14:textId="77777777" w:rsidR="00B46AB0" w:rsidRDefault="00B46AB0" w:rsidP="00631BC2">
    <w:pPr>
      <w:pStyle w:val="lfej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99F1" w14:textId="77777777" w:rsidR="00B46AB0" w:rsidRDefault="00B46AB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763E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2680D52"/>
    <w:multiLevelType w:val="multilevel"/>
    <w:tmpl w:val="DBCE0A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 w15:restartNumberingAfterBreak="0">
    <w:nsid w:val="05181CA5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7C075BA"/>
    <w:multiLevelType w:val="hybridMultilevel"/>
    <w:tmpl w:val="2B12DC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660A9"/>
    <w:multiLevelType w:val="hybridMultilevel"/>
    <w:tmpl w:val="995A92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04EC9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D620CB7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3C93267"/>
    <w:multiLevelType w:val="hybridMultilevel"/>
    <w:tmpl w:val="CB9A6882"/>
    <w:lvl w:ilvl="0" w:tplc="A9D0418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83548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A526AC3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CF93DE8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27F2346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26CA4CDF"/>
    <w:multiLevelType w:val="multilevel"/>
    <w:tmpl w:val="DBCE0A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3" w15:restartNumberingAfterBreak="0">
    <w:nsid w:val="2AF529BD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4B11F99"/>
    <w:multiLevelType w:val="hybridMultilevel"/>
    <w:tmpl w:val="C7FEF0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44261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37F0261E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3ABB4571"/>
    <w:multiLevelType w:val="hybridMultilevel"/>
    <w:tmpl w:val="7E0E8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66AEC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401B7DC6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41DD6BD8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43B71302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444F4ACC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45C4A21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A4166AF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4A7C2DB5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4B356FB9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4D0A3481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4E62489B"/>
    <w:multiLevelType w:val="hybridMultilevel"/>
    <w:tmpl w:val="925E87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E3F54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542553FE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54686E64"/>
    <w:multiLevelType w:val="hybridMultilevel"/>
    <w:tmpl w:val="A97464C0"/>
    <w:lvl w:ilvl="0" w:tplc="EE280C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A1D52F8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5A470EE6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5A5E0096"/>
    <w:multiLevelType w:val="multilevel"/>
    <w:tmpl w:val="2D6600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5BB5009F"/>
    <w:multiLevelType w:val="multilevel"/>
    <w:tmpl w:val="B1BC1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 w15:restartNumberingAfterBreak="0">
    <w:nsid w:val="61F958E0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62052017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639B776C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64612002"/>
    <w:multiLevelType w:val="multilevel"/>
    <w:tmpl w:val="DCA40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675444C5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6A4F29E1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70AB2F5A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3" w15:restartNumberingAfterBreak="0">
    <w:nsid w:val="74360328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4" w15:restartNumberingAfterBreak="0">
    <w:nsid w:val="74867F97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5" w15:restartNumberingAfterBreak="0">
    <w:nsid w:val="7B1B1AA5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6" w15:restartNumberingAfterBreak="0">
    <w:nsid w:val="7CE95105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1"/>
  </w:num>
  <w:num w:numId="5">
    <w:abstractNumId w:val="14"/>
  </w:num>
  <w:num w:numId="6">
    <w:abstractNumId w:val="28"/>
  </w:num>
  <w:num w:numId="7">
    <w:abstractNumId w:val="39"/>
  </w:num>
  <w:num w:numId="8">
    <w:abstractNumId w:val="31"/>
  </w:num>
  <w:num w:numId="9">
    <w:abstractNumId w:val="12"/>
  </w:num>
  <w:num w:numId="10">
    <w:abstractNumId w:val="2"/>
  </w:num>
  <w:num w:numId="11">
    <w:abstractNumId w:val="21"/>
  </w:num>
  <w:num w:numId="12">
    <w:abstractNumId w:val="44"/>
  </w:num>
  <w:num w:numId="13">
    <w:abstractNumId w:val="26"/>
  </w:num>
  <w:num w:numId="14">
    <w:abstractNumId w:val="38"/>
  </w:num>
  <w:num w:numId="15">
    <w:abstractNumId w:val="20"/>
  </w:num>
  <w:num w:numId="16">
    <w:abstractNumId w:val="41"/>
  </w:num>
  <w:num w:numId="17">
    <w:abstractNumId w:val="8"/>
  </w:num>
  <w:num w:numId="18">
    <w:abstractNumId w:val="27"/>
  </w:num>
  <w:num w:numId="19">
    <w:abstractNumId w:val="1"/>
  </w:num>
  <w:num w:numId="20">
    <w:abstractNumId w:val="6"/>
  </w:num>
  <w:num w:numId="21">
    <w:abstractNumId w:val="30"/>
  </w:num>
  <w:num w:numId="22">
    <w:abstractNumId w:val="16"/>
  </w:num>
  <w:num w:numId="23">
    <w:abstractNumId w:val="13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37"/>
  </w:num>
  <w:num w:numId="29">
    <w:abstractNumId w:val="35"/>
  </w:num>
  <w:num w:numId="30">
    <w:abstractNumId w:val="43"/>
  </w:num>
  <w:num w:numId="31">
    <w:abstractNumId w:val="18"/>
  </w:num>
  <w:num w:numId="32">
    <w:abstractNumId w:val="34"/>
  </w:num>
  <w:num w:numId="33">
    <w:abstractNumId w:val="46"/>
  </w:num>
  <w:num w:numId="34">
    <w:abstractNumId w:val="45"/>
  </w:num>
  <w:num w:numId="35">
    <w:abstractNumId w:val="5"/>
  </w:num>
  <w:num w:numId="36">
    <w:abstractNumId w:val="33"/>
  </w:num>
  <w:num w:numId="37">
    <w:abstractNumId w:val="25"/>
  </w:num>
  <w:num w:numId="38">
    <w:abstractNumId w:val="17"/>
  </w:num>
  <w:num w:numId="39">
    <w:abstractNumId w:val="24"/>
  </w:num>
  <w:num w:numId="40">
    <w:abstractNumId w:val="29"/>
  </w:num>
  <w:num w:numId="41">
    <w:abstractNumId w:val="40"/>
  </w:num>
  <w:num w:numId="42">
    <w:abstractNumId w:val="10"/>
  </w:num>
  <w:num w:numId="43">
    <w:abstractNumId w:val="23"/>
  </w:num>
  <w:num w:numId="44">
    <w:abstractNumId w:val="42"/>
  </w:num>
  <w:num w:numId="45">
    <w:abstractNumId w:val="36"/>
  </w:num>
  <w:num w:numId="46">
    <w:abstractNumId w:val="22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BC2"/>
    <w:rsid w:val="00000513"/>
    <w:rsid w:val="00003395"/>
    <w:rsid w:val="00006452"/>
    <w:rsid w:val="00017050"/>
    <w:rsid w:val="00017EB1"/>
    <w:rsid w:val="00023EBD"/>
    <w:rsid w:val="000248C4"/>
    <w:rsid w:val="000251F1"/>
    <w:rsid w:val="00032BB5"/>
    <w:rsid w:val="00034A97"/>
    <w:rsid w:val="00036EAE"/>
    <w:rsid w:val="000407EF"/>
    <w:rsid w:val="0004128C"/>
    <w:rsid w:val="00041E7F"/>
    <w:rsid w:val="000423E7"/>
    <w:rsid w:val="000424AC"/>
    <w:rsid w:val="00042BF4"/>
    <w:rsid w:val="00046602"/>
    <w:rsid w:val="0005105C"/>
    <w:rsid w:val="0006187D"/>
    <w:rsid w:val="00063E53"/>
    <w:rsid w:val="00070D73"/>
    <w:rsid w:val="00071C87"/>
    <w:rsid w:val="00072842"/>
    <w:rsid w:val="00073812"/>
    <w:rsid w:val="00076052"/>
    <w:rsid w:val="00077025"/>
    <w:rsid w:val="000803E3"/>
    <w:rsid w:val="0008190E"/>
    <w:rsid w:val="000821B3"/>
    <w:rsid w:val="00083530"/>
    <w:rsid w:val="00084D68"/>
    <w:rsid w:val="00085CB3"/>
    <w:rsid w:val="00087CEC"/>
    <w:rsid w:val="00091CFA"/>
    <w:rsid w:val="0009261B"/>
    <w:rsid w:val="000973E3"/>
    <w:rsid w:val="000A037C"/>
    <w:rsid w:val="000A25A1"/>
    <w:rsid w:val="000A2878"/>
    <w:rsid w:val="000A6133"/>
    <w:rsid w:val="000B012D"/>
    <w:rsid w:val="000B67A1"/>
    <w:rsid w:val="000C3B1F"/>
    <w:rsid w:val="000C5067"/>
    <w:rsid w:val="000C5F21"/>
    <w:rsid w:val="000C7FA5"/>
    <w:rsid w:val="000D004D"/>
    <w:rsid w:val="000D4FCF"/>
    <w:rsid w:val="000D56F7"/>
    <w:rsid w:val="000D6033"/>
    <w:rsid w:val="000E0076"/>
    <w:rsid w:val="000F2BCA"/>
    <w:rsid w:val="00100B41"/>
    <w:rsid w:val="001048D0"/>
    <w:rsid w:val="00104AA5"/>
    <w:rsid w:val="001050BA"/>
    <w:rsid w:val="00105F4D"/>
    <w:rsid w:val="0010718F"/>
    <w:rsid w:val="00107FE1"/>
    <w:rsid w:val="001104CF"/>
    <w:rsid w:val="00112C41"/>
    <w:rsid w:val="00115CC3"/>
    <w:rsid w:val="00116CB0"/>
    <w:rsid w:val="001233A4"/>
    <w:rsid w:val="00125893"/>
    <w:rsid w:val="00126913"/>
    <w:rsid w:val="0012750E"/>
    <w:rsid w:val="001338F0"/>
    <w:rsid w:val="00134C23"/>
    <w:rsid w:val="00134E40"/>
    <w:rsid w:val="001376AB"/>
    <w:rsid w:val="00140587"/>
    <w:rsid w:val="0014111A"/>
    <w:rsid w:val="00141C85"/>
    <w:rsid w:val="001471BB"/>
    <w:rsid w:val="00151734"/>
    <w:rsid w:val="00152E07"/>
    <w:rsid w:val="00153793"/>
    <w:rsid w:val="00153B35"/>
    <w:rsid w:val="00154516"/>
    <w:rsid w:val="00154D1D"/>
    <w:rsid w:val="00155E17"/>
    <w:rsid w:val="00156978"/>
    <w:rsid w:val="00156CE7"/>
    <w:rsid w:val="0016100F"/>
    <w:rsid w:val="0016444D"/>
    <w:rsid w:val="00164E40"/>
    <w:rsid w:val="00165A7C"/>
    <w:rsid w:val="00173AE8"/>
    <w:rsid w:val="00174300"/>
    <w:rsid w:val="00174C28"/>
    <w:rsid w:val="00175C06"/>
    <w:rsid w:val="00176EA3"/>
    <w:rsid w:val="00177477"/>
    <w:rsid w:val="00180B4C"/>
    <w:rsid w:val="00180D67"/>
    <w:rsid w:val="001855E4"/>
    <w:rsid w:val="00186C0F"/>
    <w:rsid w:val="00187446"/>
    <w:rsid w:val="0018751F"/>
    <w:rsid w:val="0019458F"/>
    <w:rsid w:val="001961A4"/>
    <w:rsid w:val="001A067D"/>
    <w:rsid w:val="001A20AD"/>
    <w:rsid w:val="001A25F9"/>
    <w:rsid w:val="001A4F7E"/>
    <w:rsid w:val="001A56F4"/>
    <w:rsid w:val="001A5A30"/>
    <w:rsid w:val="001A6BEB"/>
    <w:rsid w:val="001A7553"/>
    <w:rsid w:val="001B12DD"/>
    <w:rsid w:val="001B1527"/>
    <w:rsid w:val="001B22F6"/>
    <w:rsid w:val="001B2E9E"/>
    <w:rsid w:val="001B45FC"/>
    <w:rsid w:val="001B5D5C"/>
    <w:rsid w:val="001B63B1"/>
    <w:rsid w:val="001B7415"/>
    <w:rsid w:val="001B748A"/>
    <w:rsid w:val="001B78A7"/>
    <w:rsid w:val="001C0244"/>
    <w:rsid w:val="001C1BD1"/>
    <w:rsid w:val="001D3278"/>
    <w:rsid w:val="001D5464"/>
    <w:rsid w:val="001D6F92"/>
    <w:rsid w:val="001D7BEA"/>
    <w:rsid w:val="001E2054"/>
    <w:rsid w:val="001E3899"/>
    <w:rsid w:val="001E3FD0"/>
    <w:rsid w:val="001E48E2"/>
    <w:rsid w:val="001E5D87"/>
    <w:rsid w:val="001E6663"/>
    <w:rsid w:val="001E72AF"/>
    <w:rsid w:val="001E79FD"/>
    <w:rsid w:val="001F15E0"/>
    <w:rsid w:val="001F1BF2"/>
    <w:rsid w:val="001F5038"/>
    <w:rsid w:val="00201BEC"/>
    <w:rsid w:val="00204AE6"/>
    <w:rsid w:val="00207068"/>
    <w:rsid w:val="00211B28"/>
    <w:rsid w:val="002132AF"/>
    <w:rsid w:val="002167F1"/>
    <w:rsid w:val="00217879"/>
    <w:rsid w:val="002203A3"/>
    <w:rsid w:val="002206DB"/>
    <w:rsid w:val="00227472"/>
    <w:rsid w:val="002319BD"/>
    <w:rsid w:val="00232FAC"/>
    <w:rsid w:val="00237A8B"/>
    <w:rsid w:val="002407B9"/>
    <w:rsid w:val="00241293"/>
    <w:rsid w:val="002413B5"/>
    <w:rsid w:val="00242E05"/>
    <w:rsid w:val="00243392"/>
    <w:rsid w:val="00244235"/>
    <w:rsid w:val="00245458"/>
    <w:rsid w:val="002463F5"/>
    <w:rsid w:val="00252DF1"/>
    <w:rsid w:val="002535A3"/>
    <w:rsid w:val="00257B88"/>
    <w:rsid w:val="00257BF4"/>
    <w:rsid w:val="002628C7"/>
    <w:rsid w:val="00263100"/>
    <w:rsid w:val="002632E8"/>
    <w:rsid w:val="00263CB5"/>
    <w:rsid w:val="00267172"/>
    <w:rsid w:val="00274307"/>
    <w:rsid w:val="00275151"/>
    <w:rsid w:val="00275CB0"/>
    <w:rsid w:val="002773F4"/>
    <w:rsid w:val="002800DE"/>
    <w:rsid w:val="00280478"/>
    <w:rsid w:val="00281176"/>
    <w:rsid w:val="002819B5"/>
    <w:rsid w:val="002820BA"/>
    <w:rsid w:val="00282ECF"/>
    <w:rsid w:val="00293157"/>
    <w:rsid w:val="002940C5"/>
    <w:rsid w:val="0029619A"/>
    <w:rsid w:val="0029724A"/>
    <w:rsid w:val="00297F49"/>
    <w:rsid w:val="002A2BD2"/>
    <w:rsid w:val="002A7661"/>
    <w:rsid w:val="002B1C84"/>
    <w:rsid w:val="002C1DD1"/>
    <w:rsid w:val="002C3148"/>
    <w:rsid w:val="002C3641"/>
    <w:rsid w:val="002C5694"/>
    <w:rsid w:val="002C71B3"/>
    <w:rsid w:val="002C7499"/>
    <w:rsid w:val="002D1559"/>
    <w:rsid w:val="002D2D86"/>
    <w:rsid w:val="002D33D2"/>
    <w:rsid w:val="002D4736"/>
    <w:rsid w:val="002E1057"/>
    <w:rsid w:val="002E253D"/>
    <w:rsid w:val="002E4E1C"/>
    <w:rsid w:val="002F0418"/>
    <w:rsid w:val="002F0CB7"/>
    <w:rsid w:val="002F68DB"/>
    <w:rsid w:val="002F72D1"/>
    <w:rsid w:val="00300096"/>
    <w:rsid w:val="003003E8"/>
    <w:rsid w:val="00302F99"/>
    <w:rsid w:val="00305988"/>
    <w:rsid w:val="003062BC"/>
    <w:rsid w:val="00307C0A"/>
    <w:rsid w:val="00311B27"/>
    <w:rsid w:val="0031301A"/>
    <w:rsid w:val="0031571A"/>
    <w:rsid w:val="00315AC6"/>
    <w:rsid w:val="00316EB9"/>
    <w:rsid w:val="003216E9"/>
    <w:rsid w:val="0032312A"/>
    <w:rsid w:val="00324BEB"/>
    <w:rsid w:val="00324C66"/>
    <w:rsid w:val="00326875"/>
    <w:rsid w:val="00330A62"/>
    <w:rsid w:val="00336733"/>
    <w:rsid w:val="00336C1C"/>
    <w:rsid w:val="00341D7A"/>
    <w:rsid w:val="00342866"/>
    <w:rsid w:val="00347B1C"/>
    <w:rsid w:val="00347B7E"/>
    <w:rsid w:val="003518D1"/>
    <w:rsid w:val="00352D42"/>
    <w:rsid w:val="003546B0"/>
    <w:rsid w:val="00357323"/>
    <w:rsid w:val="00360549"/>
    <w:rsid w:val="0037151F"/>
    <w:rsid w:val="00371F80"/>
    <w:rsid w:val="003721CA"/>
    <w:rsid w:val="003746CE"/>
    <w:rsid w:val="00374EDE"/>
    <w:rsid w:val="003760B2"/>
    <w:rsid w:val="00376186"/>
    <w:rsid w:val="00376821"/>
    <w:rsid w:val="00377066"/>
    <w:rsid w:val="00381AA7"/>
    <w:rsid w:val="00383B13"/>
    <w:rsid w:val="00390FAF"/>
    <w:rsid w:val="003942F6"/>
    <w:rsid w:val="00395F62"/>
    <w:rsid w:val="00396164"/>
    <w:rsid w:val="003B38C9"/>
    <w:rsid w:val="003B3A40"/>
    <w:rsid w:val="003B4BF5"/>
    <w:rsid w:val="003B6A1E"/>
    <w:rsid w:val="003B7F45"/>
    <w:rsid w:val="003C3733"/>
    <w:rsid w:val="003C4034"/>
    <w:rsid w:val="003C4975"/>
    <w:rsid w:val="003C4A75"/>
    <w:rsid w:val="003C53C6"/>
    <w:rsid w:val="003C5C49"/>
    <w:rsid w:val="003C7B78"/>
    <w:rsid w:val="003C7DAC"/>
    <w:rsid w:val="003D181A"/>
    <w:rsid w:val="003D20CB"/>
    <w:rsid w:val="003D2126"/>
    <w:rsid w:val="003D21E3"/>
    <w:rsid w:val="003D2A7D"/>
    <w:rsid w:val="003D319C"/>
    <w:rsid w:val="003D319E"/>
    <w:rsid w:val="003D6FEE"/>
    <w:rsid w:val="003E07F6"/>
    <w:rsid w:val="003E4321"/>
    <w:rsid w:val="003E4FEE"/>
    <w:rsid w:val="003E53D7"/>
    <w:rsid w:val="003E6FBF"/>
    <w:rsid w:val="003E73AA"/>
    <w:rsid w:val="003F09B3"/>
    <w:rsid w:val="003F1ABC"/>
    <w:rsid w:val="003F2208"/>
    <w:rsid w:val="003F5848"/>
    <w:rsid w:val="003F61BF"/>
    <w:rsid w:val="00400EFE"/>
    <w:rsid w:val="00403DCB"/>
    <w:rsid w:val="00404D61"/>
    <w:rsid w:val="004056E0"/>
    <w:rsid w:val="004075A3"/>
    <w:rsid w:val="0041077F"/>
    <w:rsid w:val="00410AE1"/>
    <w:rsid w:val="004142D9"/>
    <w:rsid w:val="00415193"/>
    <w:rsid w:val="00415DB0"/>
    <w:rsid w:val="00416186"/>
    <w:rsid w:val="00417D6E"/>
    <w:rsid w:val="00421111"/>
    <w:rsid w:val="00421DFE"/>
    <w:rsid w:val="00422E81"/>
    <w:rsid w:val="00422ED9"/>
    <w:rsid w:val="00427009"/>
    <w:rsid w:val="0042704E"/>
    <w:rsid w:val="00427BF9"/>
    <w:rsid w:val="00430CC6"/>
    <w:rsid w:val="00434B91"/>
    <w:rsid w:val="0043585D"/>
    <w:rsid w:val="00435974"/>
    <w:rsid w:val="00435B56"/>
    <w:rsid w:val="0043606D"/>
    <w:rsid w:val="00437932"/>
    <w:rsid w:val="00442028"/>
    <w:rsid w:val="00443186"/>
    <w:rsid w:val="004455D9"/>
    <w:rsid w:val="00445A49"/>
    <w:rsid w:val="004460A6"/>
    <w:rsid w:val="004549A1"/>
    <w:rsid w:val="00455FAB"/>
    <w:rsid w:val="00460DE8"/>
    <w:rsid w:val="00461009"/>
    <w:rsid w:val="00461878"/>
    <w:rsid w:val="00462F72"/>
    <w:rsid w:val="00464DF4"/>
    <w:rsid w:val="00467E53"/>
    <w:rsid w:val="00473027"/>
    <w:rsid w:val="00473BB3"/>
    <w:rsid w:val="004740AD"/>
    <w:rsid w:val="004808CE"/>
    <w:rsid w:val="0048171B"/>
    <w:rsid w:val="00481C3E"/>
    <w:rsid w:val="004853DC"/>
    <w:rsid w:val="00485D79"/>
    <w:rsid w:val="0048656E"/>
    <w:rsid w:val="004874B4"/>
    <w:rsid w:val="00487C52"/>
    <w:rsid w:val="00490528"/>
    <w:rsid w:val="00492010"/>
    <w:rsid w:val="004940EB"/>
    <w:rsid w:val="0049450B"/>
    <w:rsid w:val="004977E3"/>
    <w:rsid w:val="004A09D9"/>
    <w:rsid w:val="004A1177"/>
    <w:rsid w:val="004A1DCA"/>
    <w:rsid w:val="004A50D3"/>
    <w:rsid w:val="004A6DE9"/>
    <w:rsid w:val="004B0613"/>
    <w:rsid w:val="004B199B"/>
    <w:rsid w:val="004B58F7"/>
    <w:rsid w:val="004B6869"/>
    <w:rsid w:val="004B6EBC"/>
    <w:rsid w:val="004C0FD3"/>
    <w:rsid w:val="004C26DD"/>
    <w:rsid w:val="004C6549"/>
    <w:rsid w:val="004C7E1D"/>
    <w:rsid w:val="004D2024"/>
    <w:rsid w:val="004D4740"/>
    <w:rsid w:val="004D4796"/>
    <w:rsid w:val="004D4D58"/>
    <w:rsid w:val="004D55AE"/>
    <w:rsid w:val="004D5AE3"/>
    <w:rsid w:val="004E2D19"/>
    <w:rsid w:val="004E338B"/>
    <w:rsid w:val="004E6FCD"/>
    <w:rsid w:val="004F4CAB"/>
    <w:rsid w:val="0050100D"/>
    <w:rsid w:val="00501500"/>
    <w:rsid w:val="0050333F"/>
    <w:rsid w:val="00505003"/>
    <w:rsid w:val="0050626C"/>
    <w:rsid w:val="00514629"/>
    <w:rsid w:val="00516441"/>
    <w:rsid w:val="0051787A"/>
    <w:rsid w:val="0052179F"/>
    <w:rsid w:val="005218BD"/>
    <w:rsid w:val="00523272"/>
    <w:rsid w:val="005233F7"/>
    <w:rsid w:val="005239F2"/>
    <w:rsid w:val="00525537"/>
    <w:rsid w:val="005278E1"/>
    <w:rsid w:val="00527916"/>
    <w:rsid w:val="00527935"/>
    <w:rsid w:val="00527E6D"/>
    <w:rsid w:val="005326DF"/>
    <w:rsid w:val="00534188"/>
    <w:rsid w:val="00534761"/>
    <w:rsid w:val="005411BE"/>
    <w:rsid w:val="0054317D"/>
    <w:rsid w:val="00551A22"/>
    <w:rsid w:val="00553569"/>
    <w:rsid w:val="0055476B"/>
    <w:rsid w:val="00556D25"/>
    <w:rsid w:val="00557471"/>
    <w:rsid w:val="00560C86"/>
    <w:rsid w:val="005658B1"/>
    <w:rsid w:val="00566C8D"/>
    <w:rsid w:val="00566CAA"/>
    <w:rsid w:val="0056721E"/>
    <w:rsid w:val="00572C91"/>
    <w:rsid w:val="00574264"/>
    <w:rsid w:val="00575589"/>
    <w:rsid w:val="00575A76"/>
    <w:rsid w:val="00575B0A"/>
    <w:rsid w:val="0057775D"/>
    <w:rsid w:val="005841F9"/>
    <w:rsid w:val="005867A3"/>
    <w:rsid w:val="0059440B"/>
    <w:rsid w:val="005947A9"/>
    <w:rsid w:val="00595F2D"/>
    <w:rsid w:val="005A3120"/>
    <w:rsid w:val="005A44B2"/>
    <w:rsid w:val="005B2DFE"/>
    <w:rsid w:val="005B7F75"/>
    <w:rsid w:val="005C0558"/>
    <w:rsid w:val="005C2E62"/>
    <w:rsid w:val="005D0360"/>
    <w:rsid w:val="005D1AF3"/>
    <w:rsid w:val="005D3E4C"/>
    <w:rsid w:val="005E31E8"/>
    <w:rsid w:val="005E5BB1"/>
    <w:rsid w:val="005E6B2E"/>
    <w:rsid w:val="005F0C2A"/>
    <w:rsid w:val="005F1EC5"/>
    <w:rsid w:val="005F2652"/>
    <w:rsid w:val="005F6899"/>
    <w:rsid w:val="00611177"/>
    <w:rsid w:val="00611B39"/>
    <w:rsid w:val="0062018F"/>
    <w:rsid w:val="00622782"/>
    <w:rsid w:val="00622EE4"/>
    <w:rsid w:val="00624432"/>
    <w:rsid w:val="0062463A"/>
    <w:rsid w:val="00626FA1"/>
    <w:rsid w:val="00631BC2"/>
    <w:rsid w:val="0063206C"/>
    <w:rsid w:val="00634283"/>
    <w:rsid w:val="006370DE"/>
    <w:rsid w:val="00641EDA"/>
    <w:rsid w:val="00645DB2"/>
    <w:rsid w:val="00650BEB"/>
    <w:rsid w:val="006518AE"/>
    <w:rsid w:val="0065485D"/>
    <w:rsid w:val="006555D6"/>
    <w:rsid w:val="00655AA7"/>
    <w:rsid w:val="00655C35"/>
    <w:rsid w:val="00657BE7"/>
    <w:rsid w:val="00661248"/>
    <w:rsid w:val="00661348"/>
    <w:rsid w:val="006632D8"/>
    <w:rsid w:val="00670D98"/>
    <w:rsid w:val="006716BE"/>
    <w:rsid w:val="00671955"/>
    <w:rsid w:val="00672B21"/>
    <w:rsid w:val="0067326B"/>
    <w:rsid w:val="00676474"/>
    <w:rsid w:val="00684C16"/>
    <w:rsid w:val="00686BE2"/>
    <w:rsid w:val="00691114"/>
    <w:rsid w:val="006955B1"/>
    <w:rsid w:val="00697521"/>
    <w:rsid w:val="006A1182"/>
    <w:rsid w:val="006B0254"/>
    <w:rsid w:val="006B1BED"/>
    <w:rsid w:val="006B21CA"/>
    <w:rsid w:val="006B304D"/>
    <w:rsid w:val="006B3192"/>
    <w:rsid w:val="006C01CC"/>
    <w:rsid w:val="006C28C6"/>
    <w:rsid w:val="006D34D7"/>
    <w:rsid w:val="006D5EE5"/>
    <w:rsid w:val="006D6849"/>
    <w:rsid w:val="006D6B9C"/>
    <w:rsid w:val="006D6D29"/>
    <w:rsid w:val="006D74D4"/>
    <w:rsid w:val="006D7770"/>
    <w:rsid w:val="006D7CD3"/>
    <w:rsid w:val="006E1688"/>
    <w:rsid w:val="006E345F"/>
    <w:rsid w:val="006E5691"/>
    <w:rsid w:val="006F18A0"/>
    <w:rsid w:val="006F27D5"/>
    <w:rsid w:val="0070060C"/>
    <w:rsid w:val="0070116A"/>
    <w:rsid w:val="0070178E"/>
    <w:rsid w:val="0070238F"/>
    <w:rsid w:val="00704A66"/>
    <w:rsid w:val="00706C60"/>
    <w:rsid w:val="00707345"/>
    <w:rsid w:val="00710621"/>
    <w:rsid w:val="007131BE"/>
    <w:rsid w:val="0071642B"/>
    <w:rsid w:val="00717CA9"/>
    <w:rsid w:val="007207A4"/>
    <w:rsid w:val="00720A2A"/>
    <w:rsid w:val="00724A47"/>
    <w:rsid w:val="0072585F"/>
    <w:rsid w:val="0072710F"/>
    <w:rsid w:val="00734A96"/>
    <w:rsid w:val="007369A1"/>
    <w:rsid w:val="00741587"/>
    <w:rsid w:val="00741DC3"/>
    <w:rsid w:val="0075264B"/>
    <w:rsid w:val="0075679A"/>
    <w:rsid w:val="007570EE"/>
    <w:rsid w:val="00762D3D"/>
    <w:rsid w:val="00763EA7"/>
    <w:rsid w:val="00764528"/>
    <w:rsid w:val="00764A9A"/>
    <w:rsid w:val="007658E3"/>
    <w:rsid w:val="0076680D"/>
    <w:rsid w:val="0077330B"/>
    <w:rsid w:val="007749D3"/>
    <w:rsid w:val="00780AC0"/>
    <w:rsid w:val="00783DBF"/>
    <w:rsid w:val="00786E89"/>
    <w:rsid w:val="00790AB8"/>
    <w:rsid w:val="007920EB"/>
    <w:rsid w:val="00793483"/>
    <w:rsid w:val="007A0BBF"/>
    <w:rsid w:val="007A2684"/>
    <w:rsid w:val="007A2FDA"/>
    <w:rsid w:val="007B0301"/>
    <w:rsid w:val="007B0E70"/>
    <w:rsid w:val="007B2D2D"/>
    <w:rsid w:val="007B3A55"/>
    <w:rsid w:val="007B7474"/>
    <w:rsid w:val="007C3A2D"/>
    <w:rsid w:val="007C6C46"/>
    <w:rsid w:val="007C7EFE"/>
    <w:rsid w:val="007D1D33"/>
    <w:rsid w:val="007D31F8"/>
    <w:rsid w:val="007D320F"/>
    <w:rsid w:val="007D4083"/>
    <w:rsid w:val="007D41E4"/>
    <w:rsid w:val="007D4E9D"/>
    <w:rsid w:val="007D612F"/>
    <w:rsid w:val="007E1865"/>
    <w:rsid w:val="007E32E1"/>
    <w:rsid w:val="007E3DF8"/>
    <w:rsid w:val="007E511C"/>
    <w:rsid w:val="007F40A3"/>
    <w:rsid w:val="007F6355"/>
    <w:rsid w:val="007F6ECE"/>
    <w:rsid w:val="00801672"/>
    <w:rsid w:val="008021C8"/>
    <w:rsid w:val="00805CB4"/>
    <w:rsid w:val="00805EA7"/>
    <w:rsid w:val="008063F7"/>
    <w:rsid w:val="008121A1"/>
    <w:rsid w:val="0081596D"/>
    <w:rsid w:val="008165CD"/>
    <w:rsid w:val="00820944"/>
    <w:rsid w:val="008213FF"/>
    <w:rsid w:val="00824BA1"/>
    <w:rsid w:val="00825D0F"/>
    <w:rsid w:val="0082708B"/>
    <w:rsid w:val="00831190"/>
    <w:rsid w:val="00832E66"/>
    <w:rsid w:val="00835C2D"/>
    <w:rsid w:val="00840790"/>
    <w:rsid w:val="00840D25"/>
    <w:rsid w:val="0084242A"/>
    <w:rsid w:val="00842D59"/>
    <w:rsid w:val="00843995"/>
    <w:rsid w:val="008452FC"/>
    <w:rsid w:val="008478BB"/>
    <w:rsid w:val="00850689"/>
    <w:rsid w:val="0085076E"/>
    <w:rsid w:val="00855FCF"/>
    <w:rsid w:val="00856778"/>
    <w:rsid w:val="00862DEB"/>
    <w:rsid w:val="008632F3"/>
    <w:rsid w:val="00865BCA"/>
    <w:rsid w:val="00865E9D"/>
    <w:rsid w:val="00867537"/>
    <w:rsid w:val="00872343"/>
    <w:rsid w:val="00874BB1"/>
    <w:rsid w:val="00876474"/>
    <w:rsid w:val="00876AC5"/>
    <w:rsid w:val="00877BCB"/>
    <w:rsid w:val="0088034A"/>
    <w:rsid w:val="00880807"/>
    <w:rsid w:val="00883C7F"/>
    <w:rsid w:val="00885329"/>
    <w:rsid w:val="008859C1"/>
    <w:rsid w:val="00890F65"/>
    <w:rsid w:val="00892608"/>
    <w:rsid w:val="00892677"/>
    <w:rsid w:val="00893A14"/>
    <w:rsid w:val="00895754"/>
    <w:rsid w:val="00896139"/>
    <w:rsid w:val="008966D4"/>
    <w:rsid w:val="0089725F"/>
    <w:rsid w:val="008A059F"/>
    <w:rsid w:val="008A1843"/>
    <w:rsid w:val="008A402C"/>
    <w:rsid w:val="008A5BD1"/>
    <w:rsid w:val="008A5DA3"/>
    <w:rsid w:val="008B602A"/>
    <w:rsid w:val="008C0DA2"/>
    <w:rsid w:val="008C158A"/>
    <w:rsid w:val="008C6C8C"/>
    <w:rsid w:val="008D0828"/>
    <w:rsid w:val="008D3E31"/>
    <w:rsid w:val="008D434D"/>
    <w:rsid w:val="008D4C05"/>
    <w:rsid w:val="008D7EDB"/>
    <w:rsid w:val="008E2A63"/>
    <w:rsid w:val="008E57B4"/>
    <w:rsid w:val="008E6995"/>
    <w:rsid w:val="008E72F4"/>
    <w:rsid w:val="008E771A"/>
    <w:rsid w:val="008F100E"/>
    <w:rsid w:val="008F159E"/>
    <w:rsid w:val="008F24C0"/>
    <w:rsid w:val="008F51C6"/>
    <w:rsid w:val="008F7015"/>
    <w:rsid w:val="00900066"/>
    <w:rsid w:val="00900C78"/>
    <w:rsid w:val="0090238B"/>
    <w:rsid w:val="00903055"/>
    <w:rsid w:val="009054B0"/>
    <w:rsid w:val="0090553E"/>
    <w:rsid w:val="0091011F"/>
    <w:rsid w:val="009119B0"/>
    <w:rsid w:val="0092245E"/>
    <w:rsid w:val="009256FA"/>
    <w:rsid w:val="00925803"/>
    <w:rsid w:val="009323F4"/>
    <w:rsid w:val="00932CAF"/>
    <w:rsid w:val="00935215"/>
    <w:rsid w:val="00940643"/>
    <w:rsid w:val="00941F9F"/>
    <w:rsid w:val="0094261D"/>
    <w:rsid w:val="00942A63"/>
    <w:rsid w:val="009431A3"/>
    <w:rsid w:val="00943597"/>
    <w:rsid w:val="00947643"/>
    <w:rsid w:val="00954C2B"/>
    <w:rsid w:val="00956665"/>
    <w:rsid w:val="0095739B"/>
    <w:rsid w:val="00963286"/>
    <w:rsid w:val="00972931"/>
    <w:rsid w:val="009753A2"/>
    <w:rsid w:val="00977FA3"/>
    <w:rsid w:val="00980E97"/>
    <w:rsid w:val="0098103A"/>
    <w:rsid w:val="00981CE2"/>
    <w:rsid w:val="009856B2"/>
    <w:rsid w:val="00987D4A"/>
    <w:rsid w:val="009903E5"/>
    <w:rsid w:val="00992A2F"/>
    <w:rsid w:val="009935BA"/>
    <w:rsid w:val="00996D22"/>
    <w:rsid w:val="009974FD"/>
    <w:rsid w:val="009A07B1"/>
    <w:rsid w:val="009A3560"/>
    <w:rsid w:val="009A68EF"/>
    <w:rsid w:val="009B1F50"/>
    <w:rsid w:val="009B2437"/>
    <w:rsid w:val="009B315F"/>
    <w:rsid w:val="009B430E"/>
    <w:rsid w:val="009C1525"/>
    <w:rsid w:val="009C30C3"/>
    <w:rsid w:val="009C40DE"/>
    <w:rsid w:val="009D0D20"/>
    <w:rsid w:val="009D24AC"/>
    <w:rsid w:val="009D2C48"/>
    <w:rsid w:val="009D2DB6"/>
    <w:rsid w:val="009D4FE1"/>
    <w:rsid w:val="009D5FE3"/>
    <w:rsid w:val="009E07E4"/>
    <w:rsid w:val="009E2E56"/>
    <w:rsid w:val="009E4597"/>
    <w:rsid w:val="009E7882"/>
    <w:rsid w:val="009F0ED6"/>
    <w:rsid w:val="009F1C72"/>
    <w:rsid w:val="009F1CE5"/>
    <w:rsid w:val="009F235D"/>
    <w:rsid w:val="009F426F"/>
    <w:rsid w:val="009F4D7B"/>
    <w:rsid w:val="009F7C66"/>
    <w:rsid w:val="009F7FF6"/>
    <w:rsid w:val="00A01A09"/>
    <w:rsid w:val="00A02E81"/>
    <w:rsid w:val="00A1084A"/>
    <w:rsid w:val="00A16DA7"/>
    <w:rsid w:val="00A2352B"/>
    <w:rsid w:val="00A23EF7"/>
    <w:rsid w:val="00A2455F"/>
    <w:rsid w:val="00A272C8"/>
    <w:rsid w:val="00A31A9B"/>
    <w:rsid w:val="00A32239"/>
    <w:rsid w:val="00A40713"/>
    <w:rsid w:val="00A4136D"/>
    <w:rsid w:val="00A418C2"/>
    <w:rsid w:val="00A4283B"/>
    <w:rsid w:val="00A459A8"/>
    <w:rsid w:val="00A46BE4"/>
    <w:rsid w:val="00A5216E"/>
    <w:rsid w:val="00A5309D"/>
    <w:rsid w:val="00A550FF"/>
    <w:rsid w:val="00A632BF"/>
    <w:rsid w:val="00A6472E"/>
    <w:rsid w:val="00A650C3"/>
    <w:rsid w:val="00A67B85"/>
    <w:rsid w:val="00A7008F"/>
    <w:rsid w:val="00A71511"/>
    <w:rsid w:val="00A7212E"/>
    <w:rsid w:val="00A73017"/>
    <w:rsid w:val="00A756C5"/>
    <w:rsid w:val="00A81C6A"/>
    <w:rsid w:val="00A8321B"/>
    <w:rsid w:val="00A871D9"/>
    <w:rsid w:val="00A90781"/>
    <w:rsid w:val="00A93123"/>
    <w:rsid w:val="00A93418"/>
    <w:rsid w:val="00A97393"/>
    <w:rsid w:val="00AA2698"/>
    <w:rsid w:val="00AA2E53"/>
    <w:rsid w:val="00AA4EA3"/>
    <w:rsid w:val="00AA6E44"/>
    <w:rsid w:val="00AB33FD"/>
    <w:rsid w:val="00AB6021"/>
    <w:rsid w:val="00AB61FF"/>
    <w:rsid w:val="00AB6BC0"/>
    <w:rsid w:val="00AC06FB"/>
    <w:rsid w:val="00AC0AE5"/>
    <w:rsid w:val="00AC1B6D"/>
    <w:rsid w:val="00AC260A"/>
    <w:rsid w:val="00AC35E4"/>
    <w:rsid w:val="00AC5F83"/>
    <w:rsid w:val="00AC7C89"/>
    <w:rsid w:val="00AD04D5"/>
    <w:rsid w:val="00AD16AC"/>
    <w:rsid w:val="00AD1B26"/>
    <w:rsid w:val="00AD1B37"/>
    <w:rsid w:val="00AD2FD0"/>
    <w:rsid w:val="00AD7FBF"/>
    <w:rsid w:val="00AE1332"/>
    <w:rsid w:val="00AE1841"/>
    <w:rsid w:val="00AE2433"/>
    <w:rsid w:val="00AE3E33"/>
    <w:rsid w:val="00AE5B72"/>
    <w:rsid w:val="00AE6005"/>
    <w:rsid w:val="00AE6F36"/>
    <w:rsid w:val="00AE78E0"/>
    <w:rsid w:val="00AF22B0"/>
    <w:rsid w:val="00AF2850"/>
    <w:rsid w:val="00AF739D"/>
    <w:rsid w:val="00AF7B1B"/>
    <w:rsid w:val="00B0077D"/>
    <w:rsid w:val="00B00F95"/>
    <w:rsid w:val="00B018DB"/>
    <w:rsid w:val="00B01B0C"/>
    <w:rsid w:val="00B021AC"/>
    <w:rsid w:val="00B02CD1"/>
    <w:rsid w:val="00B03C28"/>
    <w:rsid w:val="00B04EB6"/>
    <w:rsid w:val="00B06EA3"/>
    <w:rsid w:val="00B13B81"/>
    <w:rsid w:val="00B1527D"/>
    <w:rsid w:val="00B15AA4"/>
    <w:rsid w:val="00B15D4C"/>
    <w:rsid w:val="00B26927"/>
    <w:rsid w:val="00B30DDE"/>
    <w:rsid w:val="00B31FF0"/>
    <w:rsid w:val="00B3260C"/>
    <w:rsid w:val="00B354BE"/>
    <w:rsid w:val="00B37BC1"/>
    <w:rsid w:val="00B40FB5"/>
    <w:rsid w:val="00B42C34"/>
    <w:rsid w:val="00B44936"/>
    <w:rsid w:val="00B46AB0"/>
    <w:rsid w:val="00B51863"/>
    <w:rsid w:val="00B52C54"/>
    <w:rsid w:val="00B56815"/>
    <w:rsid w:val="00B5778C"/>
    <w:rsid w:val="00B60B44"/>
    <w:rsid w:val="00B666AC"/>
    <w:rsid w:val="00B66C61"/>
    <w:rsid w:val="00B67776"/>
    <w:rsid w:val="00B7667D"/>
    <w:rsid w:val="00B77028"/>
    <w:rsid w:val="00B813E8"/>
    <w:rsid w:val="00B8294F"/>
    <w:rsid w:val="00B84B64"/>
    <w:rsid w:val="00B85D7D"/>
    <w:rsid w:val="00B90171"/>
    <w:rsid w:val="00B91E75"/>
    <w:rsid w:val="00B94845"/>
    <w:rsid w:val="00B95566"/>
    <w:rsid w:val="00BA56F4"/>
    <w:rsid w:val="00BA76E3"/>
    <w:rsid w:val="00BB0744"/>
    <w:rsid w:val="00BB2AE1"/>
    <w:rsid w:val="00BB318E"/>
    <w:rsid w:val="00BB5B20"/>
    <w:rsid w:val="00BB7E70"/>
    <w:rsid w:val="00BC13E8"/>
    <w:rsid w:val="00BC16F3"/>
    <w:rsid w:val="00BC21E7"/>
    <w:rsid w:val="00BC29E5"/>
    <w:rsid w:val="00BC3FD2"/>
    <w:rsid w:val="00BC6340"/>
    <w:rsid w:val="00BC6964"/>
    <w:rsid w:val="00BD031D"/>
    <w:rsid w:val="00BD2BA3"/>
    <w:rsid w:val="00BD725F"/>
    <w:rsid w:val="00BE0977"/>
    <w:rsid w:val="00BE3BE0"/>
    <w:rsid w:val="00BE3FAD"/>
    <w:rsid w:val="00BE4A81"/>
    <w:rsid w:val="00BE5A55"/>
    <w:rsid w:val="00BF00D4"/>
    <w:rsid w:val="00BF1BB3"/>
    <w:rsid w:val="00BF344B"/>
    <w:rsid w:val="00BF5AE0"/>
    <w:rsid w:val="00BF61ED"/>
    <w:rsid w:val="00C0018A"/>
    <w:rsid w:val="00C044E7"/>
    <w:rsid w:val="00C06776"/>
    <w:rsid w:val="00C11C00"/>
    <w:rsid w:val="00C21A54"/>
    <w:rsid w:val="00C22465"/>
    <w:rsid w:val="00C22D44"/>
    <w:rsid w:val="00C3045A"/>
    <w:rsid w:val="00C30F16"/>
    <w:rsid w:val="00C4038A"/>
    <w:rsid w:val="00C41C05"/>
    <w:rsid w:val="00C433DA"/>
    <w:rsid w:val="00C51BCF"/>
    <w:rsid w:val="00C55881"/>
    <w:rsid w:val="00C56D54"/>
    <w:rsid w:val="00C61386"/>
    <w:rsid w:val="00C62350"/>
    <w:rsid w:val="00C65378"/>
    <w:rsid w:val="00C67C64"/>
    <w:rsid w:val="00C70805"/>
    <w:rsid w:val="00C71AC9"/>
    <w:rsid w:val="00C720BD"/>
    <w:rsid w:val="00C72F77"/>
    <w:rsid w:val="00C7303F"/>
    <w:rsid w:val="00C76273"/>
    <w:rsid w:val="00C77FF7"/>
    <w:rsid w:val="00C81B5F"/>
    <w:rsid w:val="00C8363F"/>
    <w:rsid w:val="00C848A9"/>
    <w:rsid w:val="00C867EB"/>
    <w:rsid w:val="00C87457"/>
    <w:rsid w:val="00C913F8"/>
    <w:rsid w:val="00C95499"/>
    <w:rsid w:val="00C96340"/>
    <w:rsid w:val="00CB477B"/>
    <w:rsid w:val="00CC17DE"/>
    <w:rsid w:val="00CC3C4F"/>
    <w:rsid w:val="00CC7150"/>
    <w:rsid w:val="00CD0021"/>
    <w:rsid w:val="00CD011D"/>
    <w:rsid w:val="00CD336E"/>
    <w:rsid w:val="00CD4466"/>
    <w:rsid w:val="00CD5B17"/>
    <w:rsid w:val="00CE04D4"/>
    <w:rsid w:val="00CE0DE9"/>
    <w:rsid w:val="00CE2108"/>
    <w:rsid w:val="00CE2331"/>
    <w:rsid w:val="00CE5989"/>
    <w:rsid w:val="00CE6D33"/>
    <w:rsid w:val="00CE7B58"/>
    <w:rsid w:val="00CF06FF"/>
    <w:rsid w:val="00CF3CD9"/>
    <w:rsid w:val="00CF514F"/>
    <w:rsid w:val="00CF64F9"/>
    <w:rsid w:val="00CF6557"/>
    <w:rsid w:val="00D00FE3"/>
    <w:rsid w:val="00D0241E"/>
    <w:rsid w:val="00D030BB"/>
    <w:rsid w:val="00D038DF"/>
    <w:rsid w:val="00D03ACF"/>
    <w:rsid w:val="00D03B29"/>
    <w:rsid w:val="00D03CEE"/>
    <w:rsid w:val="00D042B6"/>
    <w:rsid w:val="00D075F5"/>
    <w:rsid w:val="00D11DB6"/>
    <w:rsid w:val="00D1221E"/>
    <w:rsid w:val="00D135CF"/>
    <w:rsid w:val="00D17118"/>
    <w:rsid w:val="00D17E59"/>
    <w:rsid w:val="00D20354"/>
    <w:rsid w:val="00D20A13"/>
    <w:rsid w:val="00D20DB5"/>
    <w:rsid w:val="00D223DA"/>
    <w:rsid w:val="00D23DC3"/>
    <w:rsid w:val="00D25B40"/>
    <w:rsid w:val="00D27F2D"/>
    <w:rsid w:val="00D33BD2"/>
    <w:rsid w:val="00D3524A"/>
    <w:rsid w:val="00D36C61"/>
    <w:rsid w:val="00D374A1"/>
    <w:rsid w:val="00D434A6"/>
    <w:rsid w:val="00D44FBC"/>
    <w:rsid w:val="00D46446"/>
    <w:rsid w:val="00D46D0F"/>
    <w:rsid w:val="00D47B8F"/>
    <w:rsid w:val="00D47E68"/>
    <w:rsid w:val="00D515AC"/>
    <w:rsid w:val="00D51AC0"/>
    <w:rsid w:val="00D542AC"/>
    <w:rsid w:val="00D55A14"/>
    <w:rsid w:val="00D609EE"/>
    <w:rsid w:val="00D60C96"/>
    <w:rsid w:val="00D62A8D"/>
    <w:rsid w:val="00D62B1A"/>
    <w:rsid w:val="00D62D4B"/>
    <w:rsid w:val="00D6781C"/>
    <w:rsid w:val="00D718D1"/>
    <w:rsid w:val="00D81195"/>
    <w:rsid w:val="00D83EB4"/>
    <w:rsid w:val="00D84AF7"/>
    <w:rsid w:val="00D85C27"/>
    <w:rsid w:val="00D9196D"/>
    <w:rsid w:val="00D93066"/>
    <w:rsid w:val="00D94083"/>
    <w:rsid w:val="00D943C0"/>
    <w:rsid w:val="00D94DEB"/>
    <w:rsid w:val="00D95505"/>
    <w:rsid w:val="00D97C3A"/>
    <w:rsid w:val="00DA2C08"/>
    <w:rsid w:val="00DA67BB"/>
    <w:rsid w:val="00DA79AB"/>
    <w:rsid w:val="00DB1989"/>
    <w:rsid w:val="00DB29EC"/>
    <w:rsid w:val="00DB350D"/>
    <w:rsid w:val="00DB3C7E"/>
    <w:rsid w:val="00DC3208"/>
    <w:rsid w:val="00DC3DCF"/>
    <w:rsid w:val="00DC4280"/>
    <w:rsid w:val="00DC695A"/>
    <w:rsid w:val="00DD1E8B"/>
    <w:rsid w:val="00DD2906"/>
    <w:rsid w:val="00DD2A23"/>
    <w:rsid w:val="00DD2F1D"/>
    <w:rsid w:val="00DD3281"/>
    <w:rsid w:val="00DD461B"/>
    <w:rsid w:val="00DD69FC"/>
    <w:rsid w:val="00DD72E4"/>
    <w:rsid w:val="00DE009D"/>
    <w:rsid w:val="00DE225B"/>
    <w:rsid w:val="00DE2BF4"/>
    <w:rsid w:val="00DE6CAD"/>
    <w:rsid w:val="00DF2AB6"/>
    <w:rsid w:val="00DF2DEA"/>
    <w:rsid w:val="00DF5330"/>
    <w:rsid w:val="00DF6AD0"/>
    <w:rsid w:val="00DF7069"/>
    <w:rsid w:val="00E00F6D"/>
    <w:rsid w:val="00E014FB"/>
    <w:rsid w:val="00E023C5"/>
    <w:rsid w:val="00E032EA"/>
    <w:rsid w:val="00E0414A"/>
    <w:rsid w:val="00E04A7F"/>
    <w:rsid w:val="00E05F2E"/>
    <w:rsid w:val="00E0775E"/>
    <w:rsid w:val="00E10062"/>
    <w:rsid w:val="00E1040E"/>
    <w:rsid w:val="00E1099A"/>
    <w:rsid w:val="00E10FE7"/>
    <w:rsid w:val="00E14CF7"/>
    <w:rsid w:val="00E17CF8"/>
    <w:rsid w:val="00E2037A"/>
    <w:rsid w:val="00E23EDF"/>
    <w:rsid w:val="00E24C20"/>
    <w:rsid w:val="00E260E9"/>
    <w:rsid w:val="00E30082"/>
    <w:rsid w:val="00E306CF"/>
    <w:rsid w:val="00E3159D"/>
    <w:rsid w:val="00E32C2E"/>
    <w:rsid w:val="00E372B2"/>
    <w:rsid w:val="00E41E98"/>
    <w:rsid w:val="00E41EE0"/>
    <w:rsid w:val="00E41F11"/>
    <w:rsid w:val="00E43404"/>
    <w:rsid w:val="00E4345F"/>
    <w:rsid w:val="00E436AF"/>
    <w:rsid w:val="00E43FA3"/>
    <w:rsid w:val="00E45CB2"/>
    <w:rsid w:val="00E53D3B"/>
    <w:rsid w:val="00E572EA"/>
    <w:rsid w:val="00E60A6E"/>
    <w:rsid w:val="00E6200F"/>
    <w:rsid w:val="00E63982"/>
    <w:rsid w:val="00E703E5"/>
    <w:rsid w:val="00E72049"/>
    <w:rsid w:val="00E73577"/>
    <w:rsid w:val="00E83FA5"/>
    <w:rsid w:val="00E84BE9"/>
    <w:rsid w:val="00E8580D"/>
    <w:rsid w:val="00E90C08"/>
    <w:rsid w:val="00E91943"/>
    <w:rsid w:val="00E9770A"/>
    <w:rsid w:val="00EA009D"/>
    <w:rsid w:val="00EA0FBD"/>
    <w:rsid w:val="00EA115A"/>
    <w:rsid w:val="00EA1E3E"/>
    <w:rsid w:val="00EA4F1D"/>
    <w:rsid w:val="00EB1834"/>
    <w:rsid w:val="00EB47D6"/>
    <w:rsid w:val="00EB6302"/>
    <w:rsid w:val="00EC0992"/>
    <w:rsid w:val="00EC123E"/>
    <w:rsid w:val="00EC6D2D"/>
    <w:rsid w:val="00EC74B5"/>
    <w:rsid w:val="00EC76A2"/>
    <w:rsid w:val="00ED08E3"/>
    <w:rsid w:val="00ED2EB3"/>
    <w:rsid w:val="00ED493D"/>
    <w:rsid w:val="00EE0B40"/>
    <w:rsid w:val="00EE1083"/>
    <w:rsid w:val="00EE1AEC"/>
    <w:rsid w:val="00EE21D0"/>
    <w:rsid w:val="00EE2659"/>
    <w:rsid w:val="00EE2706"/>
    <w:rsid w:val="00EE3F0B"/>
    <w:rsid w:val="00EF01A6"/>
    <w:rsid w:val="00EF2469"/>
    <w:rsid w:val="00EF445E"/>
    <w:rsid w:val="00F01D55"/>
    <w:rsid w:val="00F06959"/>
    <w:rsid w:val="00F10F56"/>
    <w:rsid w:val="00F14782"/>
    <w:rsid w:val="00F16A69"/>
    <w:rsid w:val="00F212D7"/>
    <w:rsid w:val="00F27B21"/>
    <w:rsid w:val="00F27C5F"/>
    <w:rsid w:val="00F313B0"/>
    <w:rsid w:val="00F31ABF"/>
    <w:rsid w:val="00F32248"/>
    <w:rsid w:val="00F32C0B"/>
    <w:rsid w:val="00F358CA"/>
    <w:rsid w:val="00F364AA"/>
    <w:rsid w:val="00F411D4"/>
    <w:rsid w:val="00F42F02"/>
    <w:rsid w:val="00F46033"/>
    <w:rsid w:val="00F475BA"/>
    <w:rsid w:val="00F508DA"/>
    <w:rsid w:val="00F50B67"/>
    <w:rsid w:val="00F52CDC"/>
    <w:rsid w:val="00F53732"/>
    <w:rsid w:val="00F54C95"/>
    <w:rsid w:val="00F60912"/>
    <w:rsid w:val="00F614E4"/>
    <w:rsid w:val="00F63E57"/>
    <w:rsid w:val="00F653FD"/>
    <w:rsid w:val="00F6555C"/>
    <w:rsid w:val="00F6636C"/>
    <w:rsid w:val="00F669DA"/>
    <w:rsid w:val="00F71E1D"/>
    <w:rsid w:val="00F7332B"/>
    <w:rsid w:val="00F82C08"/>
    <w:rsid w:val="00F84540"/>
    <w:rsid w:val="00F8519B"/>
    <w:rsid w:val="00F852F7"/>
    <w:rsid w:val="00F862C8"/>
    <w:rsid w:val="00F86A56"/>
    <w:rsid w:val="00F906CD"/>
    <w:rsid w:val="00F93580"/>
    <w:rsid w:val="00F942FF"/>
    <w:rsid w:val="00F94C85"/>
    <w:rsid w:val="00F97148"/>
    <w:rsid w:val="00FA0BC3"/>
    <w:rsid w:val="00FA0BF3"/>
    <w:rsid w:val="00FA0C9A"/>
    <w:rsid w:val="00FA2BC4"/>
    <w:rsid w:val="00FA312C"/>
    <w:rsid w:val="00FA3457"/>
    <w:rsid w:val="00FA37E2"/>
    <w:rsid w:val="00FB07EB"/>
    <w:rsid w:val="00FB0F4A"/>
    <w:rsid w:val="00FB1128"/>
    <w:rsid w:val="00FB1D68"/>
    <w:rsid w:val="00FB24AE"/>
    <w:rsid w:val="00FB3B31"/>
    <w:rsid w:val="00FB54A5"/>
    <w:rsid w:val="00FB6B9A"/>
    <w:rsid w:val="00FC2E2C"/>
    <w:rsid w:val="00FD45E0"/>
    <w:rsid w:val="00FD5E32"/>
    <w:rsid w:val="00FD5FA6"/>
    <w:rsid w:val="00FE1860"/>
    <w:rsid w:val="00FE1E61"/>
    <w:rsid w:val="00FE2F28"/>
    <w:rsid w:val="00FE3673"/>
    <w:rsid w:val="00FE461E"/>
    <w:rsid w:val="00FE6174"/>
    <w:rsid w:val="00FF009E"/>
    <w:rsid w:val="00FF1D09"/>
    <w:rsid w:val="00FF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1D83E9"/>
  <w15:docId w15:val="{860D9924-2DC2-43ED-8474-0A93DF44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F4CAB"/>
  </w:style>
  <w:style w:type="paragraph" w:styleId="Cmsor1">
    <w:name w:val="heading 1"/>
    <w:basedOn w:val="Norml"/>
    <w:next w:val="Norml"/>
    <w:link w:val="Cmsor1Char"/>
    <w:uiPriority w:val="9"/>
    <w:qFormat/>
    <w:rsid w:val="00631B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C09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31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1BC2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31BC2"/>
    <w:pPr>
      <w:ind w:left="720"/>
      <w:contextualSpacing/>
    </w:pPr>
  </w:style>
  <w:style w:type="character" w:styleId="Hiperhivatkozs">
    <w:name w:val="Hyperlink"/>
    <w:rsid w:val="00631BC2"/>
    <w:rPr>
      <w:rFonts w:ascii="Arial" w:hAnsi="Arial" w:cs="Arial"/>
      <w:color w:val="0000FF"/>
      <w:u w:val="single"/>
    </w:rPr>
  </w:style>
  <w:style w:type="paragraph" w:customStyle="1" w:styleId="cmoldalalcm">
    <w:name w:val="címoldal_alcím"/>
    <w:basedOn w:val="Norml"/>
    <w:rsid w:val="00631BC2"/>
    <w:pPr>
      <w:spacing w:after="0" w:line="240" w:lineRule="auto"/>
      <w:jc w:val="center"/>
    </w:pPr>
    <w:rPr>
      <w:rFonts w:ascii="Arial" w:eastAsia="Times New Roman" w:hAnsi="Arial" w:cs="Arial"/>
      <w:i/>
      <w:iCs/>
      <w:sz w:val="28"/>
      <w:szCs w:val="28"/>
      <w:lang w:eastAsia="hu-HU"/>
    </w:rPr>
  </w:style>
  <w:style w:type="paragraph" w:styleId="lfej">
    <w:name w:val="header"/>
    <w:basedOn w:val="Norml"/>
    <w:link w:val="lfejChar"/>
    <w:unhideWhenUsed/>
    <w:rsid w:val="00631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31BC2"/>
  </w:style>
  <w:style w:type="paragraph" w:styleId="llb">
    <w:name w:val="footer"/>
    <w:basedOn w:val="Norml"/>
    <w:link w:val="llbChar"/>
    <w:uiPriority w:val="99"/>
    <w:unhideWhenUsed/>
    <w:rsid w:val="00631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31BC2"/>
  </w:style>
  <w:style w:type="character" w:customStyle="1" w:styleId="llbChar1">
    <w:name w:val="Élőláb Char1"/>
    <w:semiHidden/>
    <w:rsid w:val="00631BC2"/>
    <w:rPr>
      <w:rFonts w:ascii="Arial" w:hAnsi="Arial" w:cs="Arial"/>
      <w:sz w:val="24"/>
      <w:szCs w:val="24"/>
    </w:rPr>
  </w:style>
  <w:style w:type="character" w:styleId="Oldalszm">
    <w:name w:val="page number"/>
    <w:rsid w:val="00631BC2"/>
    <w:rPr>
      <w:rFonts w:cs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631B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Rcsostblzat">
    <w:name w:val="Table Grid"/>
    <w:basedOn w:val="Normltblzat"/>
    <w:uiPriority w:val="59"/>
    <w:rsid w:val="00207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721C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721C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721C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05105C"/>
    <w:rPr>
      <w:color w:val="800080" w:themeColor="followedHyperlink"/>
      <w:u w:val="single"/>
    </w:rPr>
  </w:style>
  <w:style w:type="paragraph" w:customStyle="1" w:styleId="GVIelsobekezdes">
    <w:name w:val="GVI_elso_bekezdes"/>
    <w:basedOn w:val="Norml"/>
    <w:link w:val="GVIelsobekezdesChar"/>
    <w:qFormat/>
    <w:rsid w:val="00400EFE"/>
    <w:pPr>
      <w:spacing w:before="240" w:after="24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customStyle="1" w:styleId="GVIelsobekezdesChar">
    <w:name w:val="GVI_elso_bekezdes Char"/>
    <w:basedOn w:val="Bekezdsalapbettpusa"/>
    <w:link w:val="GVIelsobekezdes"/>
    <w:rsid w:val="00400EFE"/>
    <w:rPr>
      <w:rFonts w:ascii="Arial" w:eastAsia="Times New Roman" w:hAnsi="Arial" w:cs="Times New Roman"/>
      <w:sz w:val="24"/>
      <w:szCs w:val="20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F508DA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F508DA"/>
    <w:pPr>
      <w:spacing w:after="100"/>
    </w:pPr>
  </w:style>
  <w:style w:type="paragraph" w:styleId="Szvegtrzs">
    <w:name w:val="Body Text"/>
    <w:basedOn w:val="Norml"/>
    <w:link w:val="SzvegtrzsChar"/>
    <w:rsid w:val="003C4034"/>
    <w:pPr>
      <w:suppressAutoHyphens/>
      <w:spacing w:before="240" w:after="24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rsid w:val="003C4034"/>
    <w:rPr>
      <w:rFonts w:ascii="Arial" w:eastAsia="Times New Roman" w:hAnsi="Arial" w:cs="Arial"/>
      <w:sz w:val="24"/>
      <w:szCs w:val="24"/>
      <w:lang w:eastAsia="ar-SA"/>
    </w:rPr>
  </w:style>
  <w:style w:type="paragraph" w:styleId="Idzet">
    <w:name w:val="Quote"/>
    <w:basedOn w:val="Norml"/>
    <w:next w:val="Norml"/>
    <w:link w:val="IdzetChar"/>
    <w:uiPriority w:val="29"/>
    <w:qFormat/>
    <w:rsid w:val="00634283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634283"/>
    <w:rPr>
      <w:i/>
      <w:iCs/>
      <w:color w:val="000000" w:themeColor="text1"/>
    </w:rPr>
  </w:style>
  <w:style w:type="paragraph" w:styleId="brajegyzk">
    <w:name w:val="table of figures"/>
    <w:basedOn w:val="Norml"/>
    <w:next w:val="Norml"/>
    <w:uiPriority w:val="99"/>
    <w:unhideWhenUsed/>
    <w:rsid w:val="00634283"/>
    <w:pPr>
      <w:spacing w:after="0"/>
    </w:pPr>
  </w:style>
  <w:style w:type="character" w:styleId="Jegyzethivatkozs">
    <w:name w:val="annotation reference"/>
    <w:basedOn w:val="Bekezdsalapbettpusa"/>
    <w:uiPriority w:val="99"/>
    <w:semiHidden/>
    <w:unhideWhenUsed/>
    <w:rsid w:val="00D352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3524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3524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352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3524A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94DEB"/>
    <w:pPr>
      <w:spacing w:after="0" w:line="240" w:lineRule="auto"/>
    </w:pPr>
  </w:style>
  <w:style w:type="character" w:customStyle="1" w:styleId="apple-converted-space">
    <w:name w:val="apple-converted-space"/>
    <w:basedOn w:val="Bekezdsalapbettpusa"/>
    <w:rsid w:val="002E1057"/>
  </w:style>
  <w:style w:type="character" w:customStyle="1" w:styleId="Cmsor2Char">
    <w:name w:val="Címsor 2 Char"/>
    <w:basedOn w:val="Bekezdsalapbettpusa"/>
    <w:link w:val="Cmsor2"/>
    <w:uiPriority w:val="9"/>
    <w:semiHidden/>
    <w:rsid w:val="00EC09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odyText31">
    <w:name w:val="Body Text 31"/>
    <w:basedOn w:val="Norml"/>
    <w:rsid w:val="00EC0992"/>
    <w:pPr>
      <w:suppressAutoHyphens/>
      <w:spacing w:after="120" w:line="240" w:lineRule="auto"/>
      <w:jc w:val="both"/>
    </w:pPr>
    <w:rPr>
      <w:rFonts w:ascii="Arial" w:eastAsia="Times New Roman" w:hAnsi="Arial" w:cs="Arial"/>
      <w:i/>
      <w:sz w:val="20"/>
      <w:szCs w:val="16"/>
      <w:lang w:eastAsia="zh-CN"/>
    </w:rPr>
  </w:style>
  <w:style w:type="paragraph" w:customStyle="1" w:styleId="StlusSzvegtrzsArialUtna0pt">
    <w:name w:val="Stílus Szövegtörzs + Arial Utána:  0 pt"/>
    <w:basedOn w:val="Szvegtrzs"/>
    <w:rsid w:val="00560C86"/>
    <w:pPr>
      <w:spacing w:before="0" w:line="240" w:lineRule="auto"/>
    </w:pPr>
    <w:rPr>
      <w:rFonts w:cs="Times New Roman"/>
      <w:szCs w:val="20"/>
    </w:rPr>
  </w:style>
  <w:style w:type="paragraph" w:customStyle="1" w:styleId="bramegjegyzs">
    <w:name w:val="Ábra megjegyzés"/>
    <w:basedOn w:val="Norml"/>
    <w:rsid w:val="00F358CA"/>
    <w:pPr>
      <w:suppressAutoHyphens/>
      <w:spacing w:after="0" w:line="240" w:lineRule="auto"/>
    </w:pPr>
    <w:rPr>
      <w:rFonts w:ascii="Arial" w:eastAsia="Times New Roman" w:hAnsi="Arial" w:cs="Arial"/>
      <w:i/>
      <w:sz w:val="20"/>
      <w:szCs w:val="24"/>
      <w:lang w:eastAsia="zh-CN"/>
    </w:rPr>
  </w:style>
  <w:style w:type="paragraph" w:customStyle="1" w:styleId="bracm">
    <w:name w:val="Ábracím"/>
    <w:basedOn w:val="Norml"/>
    <w:rsid w:val="00F358CA"/>
    <w:pPr>
      <w:suppressAutoHyphens/>
      <w:spacing w:after="0" w:line="360" w:lineRule="auto"/>
      <w:jc w:val="both"/>
    </w:pPr>
    <w:rPr>
      <w:rFonts w:ascii="Arial" w:eastAsia="Times New Roman" w:hAnsi="Arial" w:cs="Arial"/>
      <w:i/>
      <w:iCs/>
      <w:sz w:val="24"/>
      <w:szCs w:val="24"/>
      <w:lang w:eastAsia="zh-CN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41C05"/>
    <w:rPr>
      <w:color w:val="808080"/>
      <w:shd w:val="clear" w:color="auto" w:fill="E6E6E6"/>
    </w:rPr>
  </w:style>
  <w:style w:type="character" w:styleId="Feloldatlanmegemlts">
    <w:name w:val="Unresolved Mention"/>
    <w:basedOn w:val="Bekezdsalapbettpusa"/>
    <w:uiPriority w:val="99"/>
    <w:semiHidden/>
    <w:unhideWhenUsed/>
    <w:rsid w:val="00FB54A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vi.hu" TargetMode="External"/><Relationship Id="rId1" Type="http://schemas.openxmlformats.org/officeDocument/2006/relationships/hyperlink" Target="mailto:gvi@gvi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48155-88AD-4C45-A109-13C91314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597</Words>
  <Characters>4122</Characters>
  <Application>Microsoft Office Word</Application>
  <DocSecurity>0</DocSecurity>
  <Lines>34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MKIK GVI</dc:creator>
  <cp:lastModifiedBy>Makó Ágnes</cp:lastModifiedBy>
  <cp:revision>2</cp:revision>
  <cp:lastPrinted>2017-05-11T17:41:00Z</cp:lastPrinted>
  <dcterms:created xsi:type="dcterms:W3CDTF">2018-11-14T15:26:00Z</dcterms:created>
  <dcterms:modified xsi:type="dcterms:W3CDTF">2018-11-14T15:26:00Z</dcterms:modified>
</cp:coreProperties>
</file>